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4515435" cy="1363140"/>
            <wp:effectExtent b="0" l="0" r="0" t="0"/>
            <wp:docPr id="24" name="image23.png"/>
            <a:graphic>
              <a:graphicData uri="http://schemas.openxmlformats.org/drawingml/2006/picture">
                <pic:pic>
                  <pic:nvPicPr>
                    <pic:cNvPr id="0" name="image23.png"/>
                    <pic:cNvPicPr preferRelativeResize="0"/>
                  </pic:nvPicPr>
                  <pic:blipFill>
                    <a:blip r:embed="rId6"/>
                    <a:srcRect b="0" l="0" r="0" t="0"/>
                    <a:stretch>
                      <a:fillRect/>
                    </a:stretch>
                  </pic:blipFill>
                  <pic:spPr>
                    <a:xfrm>
                      <a:off x="0" y="0"/>
                      <a:ext cx="4515435" cy="136314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1518589</wp:posOffset>
            </wp:positionV>
            <wp:extent cx="760714" cy="861300"/>
            <wp:effectExtent b="0" l="0" r="0" t="0"/>
            <wp:wrapSquare wrapText="right" distB="19050" distT="19050" distL="19050" distR="19050"/>
            <wp:docPr id="26" name="image25.png"/>
            <a:graphic>
              <a:graphicData uri="http://schemas.openxmlformats.org/drawingml/2006/picture">
                <pic:pic>
                  <pic:nvPicPr>
                    <pic:cNvPr id="0" name="image25.png"/>
                    <pic:cNvPicPr preferRelativeResize="0"/>
                  </pic:nvPicPr>
                  <pic:blipFill>
                    <a:blip r:embed="rId7"/>
                    <a:srcRect b="0" l="0" r="0" t="0"/>
                    <a:stretch>
                      <a:fillRect/>
                    </a:stretch>
                  </pic:blipFill>
                  <pic:spPr>
                    <a:xfrm>
                      <a:off x="0" y="0"/>
                      <a:ext cx="760714" cy="8613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2327224</wp:posOffset>
            </wp:positionH>
            <wp:positionV relativeFrom="paragraph">
              <wp:posOffset>1454944</wp:posOffset>
            </wp:positionV>
            <wp:extent cx="2964600" cy="1010927"/>
            <wp:effectExtent b="0" l="0" r="0" t="0"/>
            <wp:wrapSquare wrapText="bothSides" distB="19050" distT="19050" distL="19050" distR="19050"/>
            <wp:docPr id="25" name="image17.png"/>
            <a:graphic>
              <a:graphicData uri="http://schemas.openxmlformats.org/drawingml/2006/picture">
                <pic:pic>
                  <pic:nvPicPr>
                    <pic:cNvPr id="0" name="image17.png"/>
                    <pic:cNvPicPr preferRelativeResize="0"/>
                  </pic:nvPicPr>
                  <pic:blipFill>
                    <a:blip r:embed="rId8"/>
                    <a:srcRect b="0" l="0" r="0" t="0"/>
                    <a:stretch>
                      <a:fillRect/>
                    </a:stretch>
                  </pic:blipFill>
                  <pic:spPr>
                    <a:xfrm>
                      <a:off x="0" y="0"/>
                      <a:ext cx="2964600" cy="1010927"/>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2.5" w:line="223.36681365966797" w:lineRule="auto"/>
        <w:ind w:left="0" w:right="0" w:firstLine="0"/>
        <w:jc w:val="left"/>
        <w:rPr>
          <w:rFonts w:ascii="Arial" w:cs="Arial" w:eastAsia="Arial" w:hAnsi="Arial"/>
          <w:b w:val="0"/>
          <w:i w:val="0"/>
          <w:smallCaps w:val="0"/>
          <w:strike w:val="0"/>
          <w:color w:val="373435"/>
          <w:sz w:val="8.51200008392334"/>
          <w:szCs w:val="8.51200008392334"/>
          <w:u w:val="none"/>
          <w:shd w:fill="auto" w:val="clear"/>
          <w:vertAlign w:val="baseline"/>
        </w:rPr>
      </w:pPr>
      <w:r w:rsidDel="00000000" w:rsidR="00000000" w:rsidRPr="00000000">
        <w:rPr>
          <w:rFonts w:ascii="Arial" w:cs="Arial" w:eastAsia="Arial" w:hAnsi="Arial"/>
          <w:b w:val="0"/>
          <w:i w:val="0"/>
          <w:smallCaps w:val="0"/>
          <w:strike w:val="0"/>
          <w:color w:val="373435"/>
          <w:sz w:val="8.51200008392334"/>
          <w:szCs w:val="8.51200008392334"/>
          <w:u w:val="none"/>
          <w:shd w:fill="auto" w:val="clear"/>
          <w:vertAlign w:val="baseline"/>
          <w:rtl w:val="0"/>
        </w:rPr>
        <w:t xml:space="preserve">The International Midwifery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748046875" w:line="240" w:lineRule="auto"/>
        <w:ind w:left="0" w:right="0" w:firstLine="0"/>
        <w:jc w:val="left"/>
        <w:rPr>
          <w:rFonts w:ascii="Arial" w:cs="Arial" w:eastAsia="Arial" w:hAnsi="Arial"/>
          <w:b w:val="0"/>
          <w:i w:val="0"/>
          <w:smallCaps w:val="0"/>
          <w:strike w:val="0"/>
          <w:color w:val="373435"/>
          <w:sz w:val="8.51200008392334"/>
          <w:szCs w:val="8.51200008392334"/>
          <w:u w:val="none"/>
          <w:shd w:fill="auto" w:val="clear"/>
          <w:vertAlign w:val="baseline"/>
        </w:rPr>
      </w:pPr>
      <w:r w:rsidDel="00000000" w:rsidR="00000000" w:rsidRPr="00000000">
        <w:rPr>
          <w:rFonts w:ascii="Arial" w:cs="Arial" w:eastAsia="Arial" w:hAnsi="Arial"/>
          <w:b w:val="0"/>
          <w:i w:val="0"/>
          <w:smallCaps w:val="0"/>
          <w:strike w:val="0"/>
          <w:color w:val="373435"/>
          <w:sz w:val="8.51200008392334"/>
          <w:szCs w:val="8.51200008392334"/>
          <w:u w:val="none"/>
          <w:shd w:fill="auto" w:val="clear"/>
          <w:vertAlign w:val="baseline"/>
          <w:rtl w:val="0"/>
        </w:rPr>
        <w:t xml:space="preserve">Scientific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73435"/>
          <w:sz w:val="8.51200008392334"/>
          <w:szCs w:val="8.51200008392334"/>
          <w:u w:val="none"/>
          <w:shd w:fill="auto" w:val="clear"/>
          <w:vertAlign w:val="baseline"/>
        </w:rPr>
      </w:pPr>
      <w:r w:rsidDel="00000000" w:rsidR="00000000" w:rsidRPr="00000000">
        <w:rPr>
          <w:rFonts w:ascii="Arial" w:cs="Arial" w:eastAsia="Arial" w:hAnsi="Arial"/>
          <w:b w:val="0"/>
          <w:i w:val="0"/>
          <w:smallCaps w:val="0"/>
          <w:strike w:val="0"/>
          <w:color w:val="373435"/>
          <w:sz w:val="8.51200008392334"/>
          <w:szCs w:val="8.51200008392334"/>
          <w:u w:val="none"/>
          <w:shd w:fill="auto" w:val="clear"/>
          <w:vertAlign w:val="baseline"/>
          <w:rtl w:val="0"/>
        </w:rPr>
        <w:t xml:space="preserve">Conference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a9abae"/>
          <w:sz w:val="24.854000091552734"/>
          <w:szCs w:val="24.854000091552734"/>
          <w:u w:val="none"/>
          <w:shd w:fill="auto" w:val="clear"/>
          <w:vertAlign w:val="baseline"/>
        </w:rPr>
      </w:pPr>
      <w:r w:rsidDel="00000000" w:rsidR="00000000" w:rsidRPr="00000000">
        <w:rPr>
          <w:rFonts w:ascii="Arial" w:cs="Arial" w:eastAsia="Arial" w:hAnsi="Arial"/>
          <w:b w:val="0"/>
          <w:i w:val="0"/>
          <w:smallCaps w:val="0"/>
          <w:strike w:val="0"/>
          <w:color w:val="a9abae"/>
          <w:sz w:val="24.854000091552734"/>
          <w:szCs w:val="24.854000091552734"/>
          <w:u w:val="none"/>
          <w:shd w:fill="auto" w:val="clear"/>
          <w:vertAlign w:val="baseline"/>
          <w:rtl w:val="0"/>
        </w:rPr>
        <w:t xml:space="preserve">2018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43359375" w:line="240" w:lineRule="auto"/>
        <w:ind w:left="0" w:right="0" w:firstLine="0"/>
        <w:jc w:val="left"/>
        <w:rPr>
          <w:rFonts w:ascii="Calibri" w:cs="Calibri" w:eastAsia="Calibri" w:hAnsi="Calibri"/>
          <w:b w:val="0"/>
          <w:i w:val="0"/>
          <w:smallCaps w:val="0"/>
          <w:strike w:val="0"/>
          <w:color w:val="373435"/>
          <w:sz w:val="40"/>
          <w:szCs w:val="40"/>
          <w:u w:val="none"/>
          <w:shd w:fill="auto" w:val="clear"/>
          <w:vertAlign w:val="baseline"/>
        </w:rPr>
        <w:sectPr>
          <w:pgSz w:h="16820" w:w="11900" w:orient="portrait"/>
          <w:pgMar w:bottom="0" w:top="37.13134765625" w:left="45.14199733734131" w:right="456.29150390625" w:header="0" w:footer="720"/>
          <w:pgNumType w:start="1"/>
          <w:cols w:equalWidth="0" w:num="3">
            <w:col w:space="0" w:w="3800"/>
            <w:col w:space="0" w:w="3800"/>
            <w:col w:space="0" w:w="3800"/>
          </w:cols>
        </w:sectPr>
      </w:pPr>
      <w:r w:rsidDel="00000000" w:rsidR="00000000" w:rsidRPr="00000000">
        <w:rPr>
          <w:rFonts w:ascii="Calibri" w:cs="Calibri" w:eastAsia="Calibri" w:hAnsi="Calibri"/>
          <w:b w:val="0"/>
          <w:i w:val="0"/>
          <w:smallCaps w:val="0"/>
          <w:strike w:val="0"/>
          <w:color w:val="373435"/>
          <w:sz w:val="40"/>
          <w:szCs w:val="40"/>
          <w:u w:val="none"/>
          <w:shd w:fill="auto" w:val="clear"/>
          <w:vertAlign w:val="baseline"/>
          <w:rtl w:val="0"/>
        </w:rPr>
        <w:t xml:space="preserve">ISSN 2599-0411</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8.145751953125" w:line="240" w:lineRule="auto"/>
        <w:ind w:left="0" w:right="-5.52001953125" w:firstLine="0"/>
        <w:jc w:val="right"/>
        <w:rPr>
          <w:rFonts w:ascii="Bodoni" w:cs="Bodoni" w:eastAsia="Bodoni" w:hAnsi="Bodoni"/>
          <w:b w:val="1"/>
          <w:i w:val="0"/>
          <w:smallCaps w:val="0"/>
          <w:strike w:val="0"/>
          <w:color w:val="010001"/>
          <w:sz w:val="156"/>
          <w:szCs w:val="156"/>
          <w:u w:val="none"/>
          <w:shd w:fill="auto" w:val="clear"/>
          <w:vertAlign w:val="baseline"/>
        </w:rPr>
      </w:pPr>
      <w:r w:rsidDel="00000000" w:rsidR="00000000" w:rsidRPr="00000000">
        <w:rPr>
          <w:rFonts w:ascii="Bodoni" w:cs="Bodoni" w:eastAsia="Bodoni" w:hAnsi="Bodoni"/>
          <w:b w:val="1"/>
          <w:i w:val="0"/>
          <w:smallCaps w:val="0"/>
          <w:strike w:val="0"/>
          <w:color w:val="010001"/>
          <w:sz w:val="156"/>
          <w:szCs w:val="156"/>
          <w:u w:val="none"/>
          <w:shd w:fill="auto" w:val="clear"/>
          <w:vertAlign w:val="baseline"/>
          <w:rtl w:val="0"/>
        </w:rPr>
        <w:t xml:space="preserve">PROCEEDING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841796875" w:line="240" w:lineRule="auto"/>
        <w:ind w:left="1098.3340454101562" w:right="0" w:firstLine="0"/>
        <w:jc w:val="left"/>
        <w:rPr>
          <w:rFonts w:ascii="Bodoni" w:cs="Bodoni" w:eastAsia="Bodoni" w:hAnsi="Bodoni"/>
          <w:b w:val="1"/>
          <w:i w:val="0"/>
          <w:smallCaps w:val="0"/>
          <w:strike w:val="0"/>
          <w:color w:val="010001"/>
          <w:sz w:val="60"/>
          <w:szCs w:val="60"/>
          <w:u w:val="none"/>
          <w:shd w:fill="auto" w:val="clear"/>
          <w:vertAlign w:val="baseline"/>
        </w:rPr>
      </w:pPr>
      <w:r w:rsidDel="00000000" w:rsidR="00000000" w:rsidRPr="00000000">
        <w:rPr>
          <w:rFonts w:ascii="Bodoni" w:cs="Bodoni" w:eastAsia="Bodoni" w:hAnsi="Bodoni"/>
          <w:b w:val="1"/>
          <w:i w:val="0"/>
          <w:smallCaps w:val="0"/>
          <w:strike w:val="0"/>
          <w:color w:val="010001"/>
          <w:sz w:val="60"/>
          <w:szCs w:val="60"/>
          <w:u w:val="none"/>
          <w:shd w:fill="auto" w:val="clear"/>
          <w:vertAlign w:val="baseline"/>
          <w:rtl w:val="0"/>
        </w:rPr>
        <w:t xml:space="preserve">The International Midwifery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5751953125" w:line="240" w:lineRule="auto"/>
        <w:ind w:left="1289.8240661621094" w:right="0" w:firstLine="0"/>
        <w:jc w:val="left"/>
        <w:rPr>
          <w:rFonts w:ascii="Bodoni" w:cs="Bodoni" w:eastAsia="Bodoni" w:hAnsi="Bodoni"/>
          <w:b w:val="1"/>
          <w:i w:val="0"/>
          <w:smallCaps w:val="0"/>
          <w:strike w:val="0"/>
          <w:color w:val="010001"/>
          <w:sz w:val="60"/>
          <w:szCs w:val="60"/>
          <w:u w:val="none"/>
          <w:shd w:fill="auto" w:val="clear"/>
          <w:vertAlign w:val="baseline"/>
        </w:rPr>
      </w:pPr>
      <w:r w:rsidDel="00000000" w:rsidR="00000000" w:rsidRPr="00000000">
        <w:rPr>
          <w:rFonts w:ascii="Bodoni" w:cs="Bodoni" w:eastAsia="Bodoni" w:hAnsi="Bodoni"/>
          <w:b w:val="1"/>
          <w:i w:val="0"/>
          <w:smallCaps w:val="0"/>
          <w:strike w:val="0"/>
          <w:color w:val="010001"/>
          <w:sz w:val="60"/>
          <w:szCs w:val="60"/>
          <w:u w:val="none"/>
          <w:shd w:fill="auto" w:val="clear"/>
          <w:vertAlign w:val="baseline"/>
          <w:rtl w:val="0"/>
        </w:rPr>
        <w:t xml:space="preserve">Scientic Conference 2018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0445556640625" w:line="226.6767168045044" w:lineRule="auto"/>
        <w:ind w:left="5573.3184814453125" w:right="20.32470703125" w:hanging="3094.38232421875"/>
        <w:jc w:val="left"/>
        <w:rPr>
          <w:rFonts w:ascii="Arial" w:cs="Arial" w:eastAsia="Arial" w:hAnsi="Arial"/>
          <w:b w:val="0"/>
          <w:i w:val="1"/>
          <w:smallCaps w:val="0"/>
          <w:strike w:val="0"/>
          <w:color w:val="010001"/>
          <w:sz w:val="80"/>
          <w:szCs w:val="80"/>
          <w:u w:val="none"/>
          <w:shd w:fill="auto" w:val="clear"/>
          <w:vertAlign w:val="baseline"/>
        </w:rPr>
      </w:pPr>
      <w:r w:rsidDel="00000000" w:rsidR="00000000" w:rsidRPr="00000000">
        <w:rPr>
          <w:rFonts w:ascii="Arial" w:cs="Arial" w:eastAsia="Arial" w:hAnsi="Arial"/>
          <w:b w:val="0"/>
          <w:i w:val="1"/>
          <w:smallCaps w:val="0"/>
          <w:strike w:val="0"/>
          <w:color w:val="010001"/>
          <w:sz w:val="80"/>
          <w:szCs w:val="80"/>
          <w:u w:val="none"/>
          <w:shd w:fill="auto" w:val="clear"/>
          <w:vertAlign w:val="baseline"/>
          <w:rtl w:val="0"/>
        </w:rPr>
        <w:t xml:space="preserve">“Midwives Leading The Way  with Quality Care”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38818359375" w:line="240" w:lineRule="auto"/>
        <w:ind w:left="0" w:right="282.813720703125" w:firstLine="0"/>
        <w:jc w:val="right"/>
        <w:rPr>
          <w:rFonts w:ascii="Bodoni" w:cs="Bodoni" w:eastAsia="Bodoni" w:hAnsi="Bodoni"/>
          <w:b w:val="1"/>
          <w:i w:val="0"/>
          <w:smallCaps w:val="0"/>
          <w:strike w:val="0"/>
          <w:color w:val="010001"/>
          <w:sz w:val="40"/>
          <w:szCs w:val="40"/>
          <w:u w:val="none"/>
          <w:shd w:fill="auto" w:val="clear"/>
          <w:vertAlign w:val="baseline"/>
        </w:rPr>
      </w:pPr>
      <w:r w:rsidDel="00000000" w:rsidR="00000000" w:rsidRPr="00000000">
        <w:rPr>
          <w:rFonts w:ascii="Bodoni" w:cs="Bodoni" w:eastAsia="Bodoni" w:hAnsi="Bodoni"/>
          <w:b w:val="1"/>
          <w:i w:val="0"/>
          <w:smallCaps w:val="0"/>
          <w:strike w:val="0"/>
          <w:color w:val="010001"/>
          <w:sz w:val="40"/>
          <w:szCs w:val="40"/>
          <w:u w:val="none"/>
          <w:shd w:fill="auto" w:val="clear"/>
          <w:vertAlign w:val="baseline"/>
          <w:rtl w:val="0"/>
        </w:rPr>
        <w:t xml:space="preserve">Jakarta, Indonesia | May 3-5, 2018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3.27392578125" w:firstLine="0"/>
        <w:jc w:val="right"/>
        <w:rPr>
          <w:rFonts w:ascii="Calibri" w:cs="Calibri" w:eastAsia="Calibri" w:hAnsi="Calibri"/>
          <w:b w:val="0"/>
          <w:i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8.079999923706055"/>
          <w:szCs w:val="28.079999923706055"/>
          <w:u w:val="none"/>
          <w:shd w:fill="auto" w:val="clear"/>
          <w:vertAlign w:val="baseline"/>
          <w:rtl w:val="0"/>
        </w:rPr>
        <w:t xml:space="preserve">ISSN 2599-0411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708251953125" w:line="240" w:lineRule="auto"/>
        <w:ind w:left="0" w:right="3403.150634765625" w:firstLine="0"/>
        <w:jc w:val="right"/>
        <w:rPr>
          <w:rFonts w:ascii="Times New Roman" w:cs="Times New Roman" w:eastAsia="Times New Roman" w:hAnsi="Times New Roman"/>
          <w:b w:val="1"/>
          <w:i w:val="0"/>
          <w:smallCaps w:val="0"/>
          <w:strike w:val="0"/>
          <w:color w:val="000000"/>
          <w:sz w:val="40.08000183105469"/>
          <w:szCs w:val="40.0800018310546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08000183105469"/>
          <w:szCs w:val="40.08000183105469"/>
          <w:highlight w:val="magenta"/>
          <w:u w:val="none"/>
          <w:vertAlign w:val="baseline"/>
          <w:rtl w:val="0"/>
        </w:rPr>
        <w:t xml:space="preserve">P R O C E E D I N G</w:t>
      </w:r>
      <w:r w:rsidDel="00000000" w:rsidR="00000000" w:rsidRPr="00000000">
        <w:rPr>
          <w:rFonts w:ascii="Times New Roman" w:cs="Times New Roman" w:eastAsia="Times New Roman" w:hAnsi="Times New Roman"/>
          <w:b w:val="1"/>
          <w:i w:val="0"/>
          <w:smallCaps w:val="0"/>
          <w:strike w:val="0"/>
          <w:color w:val="000000"/>
          <w:sz w:val="40.08000183105469"/>
          <w:szCs w:val="40.08000183105469"/>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6611328125" w:line="1021.64794921875" w:lineRule="auto"/>
        <w:ind w:left="1266.5352630615234" w:right="120.238037109375" w:firstLine="0"/>
        <w:jc w:val="center"/>
        <w:rPr>
          <w:rFonts w:ascii="Calibri" w:cs="Calibri" w:eastAsia="Calibri" w:hAnsi="Calibri"/>
          <w:b w:val="1"/>
          <w:i w:val="0"/>
          <w:smallCaps w:val="0"/>
          <w:strike w:val="0"/>
          <w:color w:val="000000"/>
          <w:sz w:val="40.08000183105469"/>
          <w:szCs w:val="40.08000183105469"/>
          <w:u w:val="none"/>
          <w:shd w:fill="auto" w:val="clear"/>
          <w:vertAlign w:val="baseline"/>
        </w:rPr>
      </w:pPr>
      <w:r w:rsidDel="00000000" w:rsidR="00000000" w:rsidRPr="00000000">
        <w:rPr>
          <w:rFonts w:ascii="Calibri" w:cs="Calibri" w:eastAsia="Calibri" w:hAnsi="Calibri"/>
          <w:b w:val="1"/>
          <w:i w:val="0"/>
          <w:smallCaps w:val="0"/>
          <w:strike w:val="0"/>
          <w:color w:val="000000"/>
          <w:sz w:val="40.08000183105469"/>
          <w:szCs w:val="40.08000183105469"/>
          <w:u w:val="none"/>
          <w:shd w:fill="auto" w:val="clear"/>
          <w:vertAlign w:val="baseline"/>
          <w:rtl w:val="0"/>
        </w:rPr>
        <w:t xml:space="preserve">INTERNATIONAL MIDWIFERY SCIENTIFIC CONFERENCE, 2018  </w:t>
      </w:r>
      <w:r w:rsidDel="00000000" w:rsidR="00000000" w:rsidRPr="00000000">
        <w:rPr>
          <w:rFonts w:ascii="Calibri" w:cs="Calibri" w:eastAsia="Calibri" w:hAnsi="Calibri"/>
          <w:b w:val="1"/>
          <w:i w:val="0"/>
          <w:smallCaps w:val="0"/>
          <w:strike w:val="0"/>
          <w:color w:val="000000"/>
          <w:sz w:val="40.08000183105469"/>
          <w:szCs w:val="40.08000183105469"/>
          <w:u w:val="none"/>
          <w:shd w:fill="auto" w:val="clear"/>
          <w:vertAlign w:val="baseline"/>
        </w:rPr>
        <w:drawing>
          <wp:inline distB="19050" distT="19050" distL="19050" distR="19050">
            <wp:extent cx="2095500" cy="838835"/>
            <wp:effectExtent b="0" l="0" r="0" t="0"/>
            <wp:docPr id="20" name="image27.png"/>
            <a:graphic>
              <a:graphicData uri="http://schemas.openxmlformats.org/drawingml/2006/picture">
                <pic:pic>
                  <pic:nvPicPr>
                    <pic:cNvPr id="0" name="image27.png"/>
                    <pic:cNvPicPr preferRelativeResize="0"/>
                  </pic:nvPicPr>
                  <pic:blipFill>
                    <a:blip r:embed="rId9"/>
                    <a:srcRect b="0" l="0" r="0" t="0"/>
                    <a:stretch>
                      <a:fillRect/>
                    </a:stretch>
                  </pic:blipFill>
                  <pic:spPr>
                    <a:xfrm>
                      <a:off x="0" y="0"/>
                      <a:ext cx="2095500" cy="838835"/>
                    </a:xfrm>
                    <a:prstGeom prst="rect"/>
                    <a:ln/>
                  </pic:spPr>
                </pic:pic>
              </a:graphicData>
            </a:graphic>
          </wp:inline>
        </w:drawing>
      </w:r>
      <w:r w:rsidDel="00000000" w:rsidR="00000000" w:rsidRPr="00000000">
        <w:rPr>
          <w:rFonts w:ascii="Calibri" w:cs="Calibri" w:eastAsia="Calibri" w:hAnsi="Calibri"/>
          <w:b w:val="1"/>
          <w:i w:val="0"/>
          <w:smallCaps w:val="0"/>
          <w:strike w:val="0"/>
          <w:color w:val="000000"/>
          <w:sz w:val="40.08000183105469"/>
          <w:szCs w:val="40.08000183105469"/>
          <w:u w:val="none"/>
          <w:shd w:fill="auto" w:val="clear"/>
          <w:vertAlign w:val="baseline"/>
        </w:rPr>
        <w:drawing>
          <wp:inline distB="19050" distT="19050" distL="19050" distR="19050">
            <wp:extent cx="1047750" cy="998220"/>
            <wp:effectExtent b="0" l="0" r="0" t="0"/>
            <wp:docPr id="18" name="image18.png"/>
            <a:graphic>
              <a:graphicData uri="http://schemas.openxmlformats.org/drawingml/2006/picture">
                <pic:pic>
                  <pic:nvPicPr>
                    <pic:cNvPr id="0" name="image18.png"/>
                    <pic:cNvPicPr preferRelativeResize="0"/>
                  </pic:nvPicPr>
                  <pic:blipFill>
                    <a:blip r:embed="rId10"/>
                    <a:srcRect b="0" l="0" r="0" t="0"/>
                    <a:stretch>
                      <a:fillRect/>
                    </a:stretch>
                  </pic:blipFill>
                  <pic:spPr>
                    <a:xfrm>
                      <a:off x="0" y="0"/>
                      <a:ext cx="1047750" cy="998220"/>
                    </a:xfrm>
                    <a:prstGeom prst="rect"/>
                    <a:ln/>
                  </pic:spPr>
                </pic:pic>
              </a:graphicData>
            </a:graphic>
          </wp:inline>
        </w:drawing>
      </w:r>
      <w:r w:rsidDel="00000000" w:rsidR="00000000" w:rsidRPr="00000000">
        <w:rPr>
          <w:rFonts w:ascii="Calibri" w:cs="Calibri" w:eastAsia="Calibri" w:hAnsi="Calibri"/>
          <w:b w:val="1"/>
          <w:i w:val="0"/>
          <w:smallCaps w:val="0"/>
          <w:strike w:val="0"/>
          <w:color w:val="000000"/>
          <w:sz w:val="40.08000183105469"/>
          <w:szCs w:val="40.08000183105469"/>
          <w:u w:val="none"/>
          <w:shd w:fill="auto" w:val="clear"/>
          <w:vertAlign w:val="baseline"/>
        </w:rPr>
        <w:drawing>
          <wp:inline distB="19050" distT="19050" distL="19050" distR="19050">
            <wp:extent cx="1052195" cy="1079500"/>
            <wp:effectExtent b="0" l="0" r="0" t="0"/>
            <wp:docPr id="22" name="image15.png"/>
            <a:graphic>
              <a:graphicData uri="http://schemas.openxmlformats.org/drawingml/2006/picture">
                <pic:pic>
                  <pic:nvPicPr>
                    <pic:cNvPr id="0" name="image15.png"/>
                    <pic:cNvPicPr preferRelativeResize="0"/>
                  </pic:nvPicPr>
                  <pic:blipFill>
                    <a:blip r:embed="rId11"/>
                    <a:srcRect b="0" l="0" r="0" t="0"/>
                    <a:stretch>
                      <a:fillRect/>
                    </a:stretch>
                  </pic:blipFill>
                  <pic:spPr>
                    <a:xfrm>
                      <a:off x="0" y="0"/>
                      <a:ext cx="1052195"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2.916259765625" w:line="280.55434226989746" w:lineRule="auto"/>
        <w:ind w:left="2155.120086669922" w:right="919.47998046875" w:firstLine="0"/>
        <w:jc w:val="center"/>
        <w:rPr>
          <w:rFonts w:ascii="Calibri" w:cs="Calibri" w:eastAsia="Calibri" w:hAnsi="Calibri"/>
          <w:b w:val="0"/>
          <w:i w:val="0"/>
          <w:smallCaps w:val="0"/>
          <w:strike w:val="0"/>
          <w:color w:val="000000"/>
          <w:sz w:val="72"/>
          <w:szCs w:val="72"/>
          <w:u w:val="none"/>
          <w:shd w:fill="auto" w:val="clear"/>
          <w:vertAlign w:val="baseline"/>
        </w:rPr>
      </w:pPr>
      <w:r w:rsidDel="00000000" w:rsidR="00000000" w:rsidRPr="00000000">
        <w:rPr>
          <w:rFonts w:ascii="Calibri" w:cs="Calibri" w:eastAsia="Calibri" w:hAnsi="Calibri"/>
          <w:b w:val="0"/>
          <w:i w:val="0"/>
          <w:smallCaps w:val="0"/>
          <w:strike w:val="0"/>
          <w:color w:val="000000"/>
          <w:sz w:val="72"/>
          <w:szCs w:val="72"/>
          <w:u w:val="none"/>
          <w:shd w:fill="auto" w:val="clear"/>
          <w:vertAlign w:val="baseline"/>
          <w:rtl w:val="0"/>
        </w:rPr>
        <w:t xml:space="preserve">“Midwives Leading The Way  with Quality Care”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7.4969482421875" w:line="240" w:lineRule="auto"/>
        <w:ind w:left="0" w:right="3676.654052734375" w:firstLine="0"/>
        <w:jc w:val="right"/>
        <w:rPr>
          <w:rFonts w:ascii="Calibri" w:cs="Calibri" w:eastAsia="Calibri" w:hAnsi="Calibri"/>
          <w:b w:val="1"/>
          <w:i w:val="0"/>
          <w:smallCaps w:val="0"/>
          <w:strike w:val="0"/>
          <w:color w:val="000000"/>
          <w:sz w:val="31.920000076293945"/>
          <w:szCs w:val="31.920000076293945"/>
          <w:u w:val="none"/>
          <w:shd w:fill="auto" w:val="clear"/>
          <w:vertAlign w:val="baseline"/>
        </w:rPr>
      </w:pP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Conference Committee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29364013671875" w:line="240" w:lineRule="auto"/>
        <w:ind w:left="0" w:right="2342.5543212890625" w:firstLine="0"/>
        <w:jc w:val="right"/>
        <w:rPr>
          <w:rFonts w:ascii="Calibri" w:cs="Calibri" w:eastAsia="Calibri" w:hAnsi="Calibri"/>
          <w:b w:val="1"/>
          <w:i w:val="0"/>
          <w:smallCaps w:val="0"/>
          <w:strike w:val="0"/>
          <w:color w:val="000000"/>
          <w:sz w:val="31.920000076293945"/>
          <w:szCs w:val="31.920000076293945"/>
          <w:u w:val="none"/>
          <w:shd w:fill="auto" w:val="clear"/>
          <w:vertAlign w:val="baseline"/>
        </w:rPr>
      </w:pP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Indonesian Midwives Association (IBI/IMA)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29364013671875" w:line="282.8441047668457" w:lineRule="auto"/>
        <w:ind w:left="2069.6249389648438" w:right="1026.063232421875" w:firstLine="0"/>
        <w:jc w:val="center"/>
        <w:rPr>
          <w:rFonts w:ascii="Calibri" w:cs="Calibri" w:eastAsia="Calibri" w:hAnsi="Calibri"/>
          <w:b w:val="1"/>
          <w:i w:val="0"/>
          <w:smallCaps w:val="0"/>
          <w:strike w:val="0"/>
          <w:color w:val="000000"/>
          <w:sz w:val="31.920000076293945"/>
          <w:szCs w:val="31.920000076293945"/>
          <w:u w:val="none"/>
          <w:shd w:fill="auto" w:val="clear"/>
          <w:vertAlign w:val="baseline"/>
        </w:rPr>
      </w:pP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Integrated Midwives Association of the Philippines (IMAP), Inc. 2018</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2.23999023437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Proceeding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001953125" w:line="240" w:lineRule="auto"/>
        <w:ind w:left="1722.23999023437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International Midwifery Scientific Conference, 2018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982421875" w:line="240" w:lineRule="auto"/>
        <w:ind w:left="1720.627136230468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May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5</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2018, Jakarta, Indonesia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1720.627136230468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Hosted By IMA/IBI &amp; IMAP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1259765625" w:line="240" w:lineRule="auto"/>
        <w:ind w:left="0" w:right="1381.1474609375" w:firstLine="0"/>
        <w:jc w:val="right"/>
        <w:rPr>
          <w:rFonts w:ascii="Calibri" w:cs="Calibri" w:eastAsia="Calibri" w:hAnsi="Calibri"/>
          <w:b w:val="0"/>
          <w:i w:val="0"/>
          <w:smallCaps w:val="0"/>
          <w:strike w:val="0"/>
          <w:color w:val="000000"/>
          <w:sz w:val="40.08000183105469"/>
          <w:szCs w:val="40.08000183105469"/>
          <w:u w:val="none"/>
          <w:shd w:fill="auto" w:val="clear"/>
          <w:vertAlign w:val="baseline"/>
        </w:rPr>
      </w:pPr>
      <w:r w:rsidDel="00000000" w:rsidR="00000000" w:rsidRPr="00000000">
        <w:rPr>
          <w:rFonts w:ascii="Calibri" w:cs="Calibri" w:eastAsia="Calibri" w:hAnsi="Calibri"/>
          <w:b w:val="0"/>
          <w:i w:val="0"/>
          <w:smallCaps w:val="0"/>
          <w:strike w:val="0"/>
          <w:color w:val="000000"/>
          <w:sz w:val="40.08000183105469"/>
          <w:szCs w:val="40.08000183105469"/>
          <w:u w:val="none"/>
          <w:shd w:fill="auto" w:val="clear"/>
          <w:vertAlign w:val="baseline"/>
          <w:rtl w:val="0"/>
        </w:rPr>
        <w:t xml:space="preserve">“Midwives Leading The Way with Quality Care”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26708984375" w:line="240" w:lineRule="auto"/>
        <w:ind w:left="1718.639984130859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Editorial Board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0" w:lineRule="auto"/>
        <w:ind w:left="1718.63998413085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Editor in Chief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 Emi Nurjasmi, M.Kes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3125" w:line="240" w:lineRule="auto"/>
        <w:ind w:left="1718.63998413085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Managing Editor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Yetty Irawan, MSc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18798828125" w:line="240" w:lineRule="auto"/>
        <w:ind w:left="1711.439971923828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Copy Editors :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0" w:lineRule="auto"/>
        <w:ind w:left="2442.3999023437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 Dr. Indra Supradewi, SKM, MKM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2435.43991088867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 Laurensia Lawintono, MSc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0" w:lineRule="auto"/>
        <w:ind w:left="2433.999938964843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 Erika Yulita, SST, M. Keb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2427.51998901367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 Zulvi Wiyanti, SST, M.Kes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2433.7599182128906"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 Bintang Petralina, SST, M.Keb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01953125" w:line="240" w:lineRule="auto"/>
        <w:ind w:left="1718.63998413085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Editorial Assistant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Lukmanul Hakim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0" w:lineRule="auto"/>
        <w:ind w:left="1703.519897460937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Technical Editor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Siti Fatimah, S.Keb, Bd.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9200439453125" w:line="240" w:lineRule="auto"/>
        <w:ind w:left="1722.23999023437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ISSN 2599-0411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19873046875" w:line="242.94602394104004" w:lineRule="auto"/>
        <w:ind w:left="1703.62548828125" w:right="624.10888671875" w:firstLine="2.208099365234375"/>
        <w:jc w:val="both"/>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All rights reserved. Permission to make digital or hard copies of all or part of this work for personal or  classroom use is granted without fee provided that copies are not made or distributed for profit or  commercial advantage and that copies bear the copyright notice and the full citation on the first page.  To copy otherwise, or republish, to post on servers or to redistribute to lists, requires prior written  permission of Indonesian Midwives Association (IMA). Indonesian Midwives Association (IMA) is not  responsible for the use which might be made of the information contained this book.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216552734375" w:line="240" w:lineRule="auto"/>
        <w:ind w:left="1718.63998413085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Publisher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Indonesian Midwives Association (IBI/IMA)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71978759765625" w:line="240" w:lineRule="auto"/>
        <w:ind w:left="1718.639984130859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Redaksi: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1722.23999023437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Pengurus Pusat Ikatan Bidan Indonesia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1702.799987792968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Jl. Johar Baru V No. D13, Johar Baru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1702.799987792968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Jakarta Pusat 10560 Indonesia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1722.23999023437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Phone: +6221 4226043, 4247789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93408203125" w:line="240" w:lineRule="auto"/>
        <w:ind w:left="1722.239990234375" w:right="0" w:firstLine="0"/>
        <w:jc w:val="left"/>
        <w:rPr>
          <w:rFonts w:ascii="Calibri" w:cs="Calibri" w:eastAsia="Calibri" w:hAnsi="Calibri"/>
          <w:b w:val="0"/>
          <w:i w:val="0"/>
          <w:smallCaps w:val="0"/>
          <w:strike w:val="0"/>
          <w:color w:val="0000ff"/>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Email: </w:t>
      </w:r>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ppibi@ibi.or.id</w:t>
      </w:r>
      <w:r w:rsidDel="00000000" w:rsidR="00000000" w:rsidRPr="00000000">
        <w:rPr>
          <w:rFonts w:ascii="Calibri" w:cs="Calibri" w:eastAsia="Calibri" w:hAnsi="Calibri"/>
          <w:b w:val="0"/>
          <w:i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04345703125" w:line="240" w:lineRule="auto"/>
        <w:ind w:left="1707.8207397460938" w:right="0" w:firstLine="0"/>
        <w:jc w:val="left"/>
        <w:rPr>
          <w:rFonts w:ascii="Calibri" w:cs="Calibri" w:eastAsia="Calibri" w:hAnsi="Calibri"/>
          <w:b w:val="0"/>
          <w:i w:val="0"/>
          <w:smallCaps w:val="0"/>
          <w:strike w:val="0"/>
          <w:color w:val="0000ff"/>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ff"/>
          <w:sz w:val="22.079999923706055"/>
          <w:szCs w:val="22.079999923706055"/>
          <w:u w:val="single"/>
          <w:shd w:fill="auto" w:val="clear"/>
          <w:vertAlign w:val="baseline"/>
          <w:rtl w:val="0"/>
        </w:rPr>
        <w:t xml:space="preserve">www.ibi.or.id</w:t>
      </w:r>
      <w:r w:rsidDel="00000000" w:rsidR="00000000" w:rsidRPr="00000000">
        <w:rPr>
          <w:rFonts w:ascii="Calibri" w:cs="Calibri" w:eastAsia="Calibri" w:hAnsi="Calibri"/>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2655029296875" w:line="240" w:lineRule="auto"/>
        <w:ind w:left="1707.8207397460938" w:right="0" w:firstLine="0"/>
        <w:jc w:val="left"/>
        <w:rPr>
          <w:rFonts w:ascii="Calibri" w:cs="Calibri" w:eastAsia="Calibri" w:hAnsi="Calibri"/>
          <w:b w:val="0"/>
          <w:i w:val="0"/>
          <w:smallCaps w:val="0"/>
          <w:strike w:val="0"/>
          <w:color w:val="0000ff"/>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ff"/>
          <w:sz w:val="22.079999923706055"/>
          <w:szCs w:val="22.079999923706055"/>
          <w:u w:val="single"/>
          <w:shd w:fill="auto" w:val="clear"/>
          <w:vertAlign w:val="baseline"/>
          <w:rtl w:val="0"/>
        </w:rPr>
        <w:t xml:space="preserve">www.e-journal.ibi.or.id/jib/pit</w:t>
      </w:r>
      <w:r w:rsidDel="00000000" w:rsidR="00000000" w:rsidRPr="00000000">
        <w:rPr>
          <w:rFonts w:ascii="Calibri" w:cs="Calibri" w:eastAsia="Calibri" w:hAnsi="Calibri"/>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1262817382812" w:line="240" w:lineRule="auto"/>
        <w:ind w:left="1712.4575805664062"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Copyright © 2018 by IBI.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7.532958984375" w:line="240" w:lineRule="auto"/>
        <w:ind w:left="0" w:right="4116.878662109375" w:firstLine="0"/>
        <w:jc w:val="right"/>
        <w:rPr>
          <w:rFonts w:ascii="Trebuchet MS" w:cs="Trebuchet MS" w:eastAsia="Trebuchet MS" w:hAnsi="Trebuchet MS"/>
          <w:b w:val="1"/>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ACKNOWLEDGMENT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9189453125" w:line="243.90263557434082" w:lineRule="auto"/>
        <w:ind w:left="1763.5200500488281" w:right="623.519287109375" w:hanging="59.76013183593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International Midwifery Scientific Conference 2018 Committee would like to thank all  those people who were involved in making the conference a success.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62109375" w:line="240" w:lineRule="auto"/>
        <w:ind w:left="1706.159973144531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great amount of planning an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0" w:lineRule="auto"/>
        <w:ind w:left="1713.3599853515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 organizing is required to hold a successful conference.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01953125" w:line="250.73278427124023" w:lineRule="auto"/>
        <w:ind w:left="2073.9999389648438" w:right="819.598388671875" w:hanging="364.720001220703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want to thank all speakers for their contribution to the conference;  1. Prof.Dr.dr. Nila Djuwita F.Moeloek,SpM - Ministry of Health of Republic of Indonesia 2. Ministry of Research Technology and Higher Education of Republic of Indonesia 3. Susan Jane Bree - New Zealand College of Midwives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8525390625" w:line="240" w:lineRule="auto"/>
        <w:ind w:left="2067.51998901367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 Dr. Emi Nurjami, M.Kes - Indonesian Midwives Association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3.90263557434082" w:lineRule="auto"/>
        <w:ind w:left="2442.1600341796875" w:right="623.75732421875" w:hanging="368.4001159667969"/>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 Asuncion S. Esmele,RM – President of Integrated Midwives Association of the  Philippines (IMAP), Inc.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591796875" w:line="243.90366554260254" w:lineRule="auto"/>
        <w:ind w:left="2442.1600341796875" w:right="623.038330078125" w:hanging="367.68005371093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 Patricia M. Gomez, RM - Executive Director Integrated Midwives Association of the  Philippines (IMAP), Inc.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65283203125" w:line="243.90214920043945" w:lineRule="auto"/>
        <w:ind w:left="2430.399932861328" w:right="623.27880859375" w:hanging="356.8800354003906"/>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 Alejandro R. San Pedro, M.D</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.,FPOGS - Philippine Obstetrical and Gynecological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Society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4.06917572021484" w:lineRule="auto"/>
        <w:ind w:left="2071.6000366210938" w:right="624.8779296875"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8. Dr. John Flores - Integrated Midwives Association of the Philippines (IMAP), Inc. 9.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dr. Yudianto Budi Saroyo, SpOG (K) - Indonesian Society of Obstetrics &amp; Gynecology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(POGI),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05126953125" w:line="243.90263557434082" w:lineRule="auto"/>
        <w:ind w:left="2442.1600341796875" w:right="620.518798828125" w:hanging="359.76013183593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Dr.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Annette Sachs Robertson–</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United Nations Population Fund (UNFPA) Indonesia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Representative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56.56389236450195" w:lineRule="auto"/>
        <w:ind w:left="2082.39990234375" w:right="827.757568359375"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Dr. R. Adhi Teguh Perma Iskandar, SpA (K)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Indonesian Pediatric Society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(IDAI)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12. Dr. N. Paranietharan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World Health Organization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(WHO)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Indonesia Representative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13. All researchers and academics in the midwifery field who present their paper in this  conference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3.756103515625" w:line="282.38719940185547" w:lineRule="auto"/>
        <w:ind w:left="1708.3198547363281" w:right="933.797607421875" w:firstLine="13.92013549804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Lastly, we are indebted to all committees who volunteered their time and energy for their  great support and contribution to help organize successful conference.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7328491210938" w:line="240" w:lineRule="auto"/>
        <w:ind w:left="1711.439971923828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Conference Committee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10498046875" w:line="240" w:lineRule="auto"/>
        <w:ind w:left="1703.7599182128906"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International Midwifery Scientific Conference 2018</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5.52001953125" w:line="240" w:lineRule="auto"/>
        <w:ind w:left="0" w:right="673.654785156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iii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7.532958984375" w:line="240" w:lineRule="auto"/>
        <w:ind w:left="0" w:right="4030.478515625" w:firstLine="0"/>
        <w:jc w:val="right"/>
        <w:rPr>
          <w:rFonts w:ascii="Trebuchet MS" w:cs="Trebuchet MS" w:eastAsia="Trebuchet MS" w:hAnsi="Trebuchet MS"/>
          <w:b w:val="1"/>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FOREWORD/PREFACE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319580078125" w:line="243.9023208618164" w:lineRule="auto"/>
        <w:ind w:left="1711.6799926757812" w:right="628.038330078125" w:firstLine="10.5599975585937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Every year on May 5th the world celebrate as International Day of The Midwife (IDM) where  internationally midwives, embrace the individual midwife development their professional  skills through many activities with aims to strengthen the network within midwives as well as  other professions to enlarge the knowledge and skills of midwives inselfs.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185546875" w:line="244.0272045135498" w:lineRule="auto"/>
        <w:ind w:left="1712.6399230957031" w:right="624.4775390625" w:firstLine="9.60006713867187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order to commemorate IDM 2018, Indonesian Midwives Association (IMA/IBI) in  collaboration with Integrated Midwives Association of the Philippines (IMAP) will held an  INTERNATIONAL MIDWIFERY SCIENTIFIC CONFERENCE ON CELEBRATING THE  INTERNATIONAL DAY OF THE MIDWIFE 2018, it hold in Jakarta, Indonesia on May 3rd up to  May 5th, 2018.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9169921875" w:line="243.90254974365234" w:lineRule="auto"/>
        <w:ind w:left="1703.7599182128906" w:right="620.03784179687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International Midwifery Scientific Conference is a scientific forum aimed to improve  knowledge and skills of midwives in optimizing the quality care of maternal &amp; child health,  and family planning. This conference, also, as an opportunity to facilitate researchers and  scientists in midwifery field to conduct scientific discussions on developments, as well as  current issues related with Maternal and Child Health services at national and global context. The 2018 conference theme is “Midwives Leading the Way with Quality Care”.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7822265625" w:line="244.30217742919922" w:lineRule="auto"/>
        <w:ind w:left="1712.6399230957031" w:right="623.038330078125" w:hanging="8.88000488281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International Midwifery Scientific Conference continues a tradition of bringing together  researchers, academics and professionals from all over the world, experts in midwifery. The  conference particularly encouraged the interaction of research students and developing  academics with the more established academic community in an informal setting to present  and to discuss new and current work. Their contributions helped to make the Conference as  outstanding as it has been.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21826171875" w:line="243.9023208618164" w:lineRule="auto"/>
        <w:ind w:left="1712.6399230957031" w:right="619.798583984375" w:hanging="8.88000488281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proceedings record the fully refereed papers presented at the conference. The papers  contributed the most recent scientific knowledge known in the field of midwifery. This Proceeding will furnish the scientists of the world with an excellent reference book and also  be an impetus to stimulate further study and research in all midwifery areas.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2174072265625" w:line="240" w:lineRule="auto"/>
        <w:ind w:left="1709.2799377441406"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thank all authors and participants for their contributions.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9202880859375" w:line="240" w:lineRule="auto"/>
        <w:ind w:left="1718.639984130859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Indonesian Midwives Association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1718.639984130859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Integrated Midwives Association of the Philippines (IMAP), Inc.</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320068359375" w:line="240" w:lineRule="auto"/>
        <w:ind w:left="0" w:right="672.637939453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iv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133056640625" w:line="240" w:lineRule="auto"/>
        <w:ind w:left="0" w:right="1994.63867187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Pr>
        <w:drawing>
          <wp:inline distB="19050" distT="19050" distL="19050" distR="19050">
            <wp:extent cx="2095500" cy="838835"/>
            <wp:effectExtent b="0" l="0" r="0" t="0"/>
            <wp:docPr id="21" name="image16.png"/>
            <a:graphic>
              <a:graphicData uri="http://schemas.openxmlformats.org/drawingml/2006/picture">
                <pic:pic>
                  <pic:nvPicPr>
                    <pic:cNvPr id="0" name="image16.png"/>
                    <pic:cNvPicPr preferRelativeResize="0"/>
                  </pic:nvPicPr>
                  <pic:blipFill>
                    <a:blip r:embed="rId12"/>
                    <a:srcRect b="0" l="0" r="0" t="0"/>
                    <a:stretch>
                      <a:fillRect/>
                    </a:stretch>
                  </pic:blipFill>
                  <pic:spPr>
                    <a:xfrm>
                      <a:off x="0" y="0"/>
                      <a:ext cx="2095500" cy="83883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Pr>
        <w:drawing>
          <wp:inline distB="19050" distT="19050" distL="19050" distR="19050">
            <wp:extent cx="1047750" cy="998220"/>
            <wp:effectExtent b="0" l="0" r="0" t="0"/>
            <wp:docPr id="16" name="image19.png"/>
            <a:graphic>
              <a:graphicData uri="http://schemas.openxmlformats.org/drawingml/2006/picture">
                <pic:pic>
                  <pic:nvPicPr>
                    <pic:cNvPr id="0" name="image19.png"/>
                    <pic:cNvPicPr preferRelativeResize="0"/>
                  </pic:nvPicPr>
                  <pic:blipFill>
                    <a:blip r:embed="rId13"/>
                    <a:srcRect b="0" l="0" r="0" t="0"/>
                    <a:stretch>
                      <a:fillRect/>
                    </a:stretch>
                  </pic:blipFill>
                  <pic:spPr>
                    <a:xfrm>
                      <a:off x="0" y="0"/>
                      <a:ext cx="1047750" cy="99822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Pr>
        <w:drawing>
          <wp:inline distB="19050" distT="19050" distL="19050" distR="19050">
            <wp:extent cx="1052195" cy="1079500"/>
            <wp:effectExtent b="0" l="0" r="0" t="0"/>
            <wp:docPr id="14" name="image21.png"/>
            <a:graphic>
              <a:graphicData uri="http://schemas.openxmlformats.org/drawingml/2006/picture">
                <pic:pic>
                  <pic:nvPicPr>
                    <pic:cNvPr id="0" name="image21.png"/>
                    <pic:cNvPicPr preferRelativeResize="0"/>
                  </pic:nvPicPr>
                  <pic:blipFill>
                    <a:blip r:embed="rId14"/>
                    <a:srcRect b="0" l="0" r="0" t="0"/>
                    <a:stretch>
                      <a:fillRect/>
                    </a:stretch>
                  </pic:blipFill>
                  <pic:spPr>
                    <a:xfrm>
                      <a:off x="0" y="0"/>
                      <a:ext cx="1052195"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2.598876953125"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ISSN 2599-0411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19140625" w:line="240" w:lineRule="auto"/>
        <w:ind w:left="0" w:right="4025.688476562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f2f2f2" w:val="clear"/>
          <w:vertAlign w:val="baseline"/>
          <w:rtl w:val="0"/>
        </w:rPr>
        <w:t xml:space="preserve">TABLE OF CONTENTS</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7265625" w:line="280.8878517150879" w:lineRule="auto"/>
        <w:ind w:left="1703.5198974609375" w:right="791.63818359375" w:firstLine="1.2001037597656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ACKNOWLEDGMENT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iii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FOREWORD/PREFACE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iv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TABLE OF CONTENTS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v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63134765625" w:line="240" w:lineRule="auto"/>
        <w:ind w:left="1718.639984130859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PLENARY SESSION SUMMARY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4.3194580078125" w:line="240" w:lineRule="auto"/>
        <w:ind w:left="1719.3598937988281" w:right="0" w:firstLine="0"/>
        <w:jc w:val="lef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Alejandro R. San Pedro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9580078125" w:line="280.3231430053711" w:lineRule="auto"/>
        <w:ind w:left="1712.39990234375" w:right="665.29296875" w:firstLine="435.3472900390625"/>
        <w:jc w:val="lef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Eclampsia.......................................................................................................................................1-2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Patricia M. Gomez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288818359375" w:line="240" w:lineRule="auto"/>
        <w:ind w:left="2139.5776367187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Challenges: The Provision of Maternal and Child Health Services by Midwives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80.32257080078125" w:lineRule="auto"/>
        <w:ind w:left="1712.1598815917969" w:right="845.29296875" w:firstLine="435.5873107910156"/>
        <w:jc w:val="lef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 Developing Country...................................................................................................................3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Rustini Floranita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291015625" w:line="560.6451416015625" w:lineRule="auto"/>
        <w:ind w:left="1711.4399719238281" w:right="845.29296875" w:firstLine="427.4752807617187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Global Strategic for Midwifery’s Human Resources in Universal Health Coverage Era................4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ORAL PRESENTATION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5323486328125" w:line="240" w:lineRule="auto"/>
        <w:ind w:left="1719.3598937988281" w:right="0" w:firstLine="0"/>
        <w:jc w:val="lef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Dainty Maternity, Zakiyatus Salamah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95800781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Peppermint Oil Giving Effect of Pregnant Women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26953125" w:line="283.03879737854004" w:lineRule="auto"/>
        <w:ind w:left="1712.39990234375" w:right="554.893798828125" w:firstLine="423.424072265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With Pruritus (Itching) and Trimester III .......................................................................................5-10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Sri Wahyuni, Anies, Ariawan Soejoenoes, Suhartono Taat Putra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07373046875" w:line="282.4955463409424" w:lineRule="auto"/>
        <w:ind w:left="1712.1598815917969" w:right="442.0947265625" w:firstLine="435.58731079101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Perceived Stress and Syndrome Depression among Primigravida Women..................................11-17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 Majestika Septikasari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615234375" w:line="282.4959468841553" w:lineRule="auto"/>
        <w:ind w:left="1706.3999938964844" w:right="442.0947265625" w:firstLine="441.3471984863281"/>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Determinants of Stunting In Tambakreja Village, South Cilacap District, Cilacap.........................18-23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 Nurul Husnul Lail, Aulia Restiani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00488281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Related Factors with Highly Preeclampsia Events in Pregnant Woman at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8798828125" w:line="280.3224277496338" w:lineRule="auto"/>
        <w:ind w:left="1713.3599853515625" w:right="442.0947265625" w:firstLine="434.387207031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Dr. Adjidarmo District Lebak Banten Province in 2016 .................................................................24-31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 Risza Choirunissa, Andi Julia Rifiana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0029296875" w:line="240" w:lineRule="auto"/>
        <w:ind w:left="2130.745544433593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The Effect of Temu Putih (Curcuma Zedoaria) Therapy to Fluor Albus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566078186035" w:lineRule="auto"/>
        <w:ind w:left="1711.9198608398438" w:right="442.0947265625" w:firstLine="435.8273315429687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 Women of Reproductive in Private Midwifery Clinic of Mrs. “S” Midwife On 2017.................32-42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6. Emy Suryani, Siswiyanti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03955078125" w:line="273.83408546447754" w:lineRule="auto"/>
        <w:ind w:left="1709.2799377441406" w:right="442.0947265625" w:firstLine="438.4672546386719"/>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Effectivity of temulawak instant to milk production in postpartum mother................................43-48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Qorinah Estiningtyas Sakilah Adnani, Judith McAra-Couper, Andrea Gilkison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The Symphony Orchestra of Midwifery Education in Indonesia: a Discussion Paper...................49-59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Jessie T. Orano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2794799804688" w:line="240" w:lineRule="auto"/>
        <w:ind w:left="0" w:right="672.637939453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532958984375" w:line="280.6853485107422" w:lineRule="auto"/>
        <w:ind w:left="1709.7599792480469" w:right="442.0947265625" w:firstLine="437.9872131347656"/>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Post-Partum Umbilical Cord Care Practices: Basis for Umbilical Cord Home Care Guidelines.....60-65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9.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Maria Teresa Cruz-Padilla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96435546875" w:line="282.4957752227783" w:lineRule="auto"/>
        <w:ind w:left="1719.3598937988281" w:right="732.493896484375" w:firstLine="420.2177429199219"/>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Competencies of Midwifery Educators: As Basis for the Continuing Education Program............66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10. Asuncion S. Esmele, RM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615234375" w:line="282.4957752227783" w:lineRule="auto"/>
        <w:ind w:left="1719.3598937988281" w:right="732.49389648437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Labour and Delivery Care: Using the Partograph..........................................................................67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11. Lourdes Mangahas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18359375" w:line="282.4957752227783" w:lineRule="auto"/>
        <w:ind w:left="1719.3598937988281" w:right="442.094726562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Private Birthing Clinics As Alternative to Hospital Births..............................................................68-69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12. Jessie T. Oraño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615234375" w:line="282.496862411499" w:lineRule="auto"/>
        <w:ind w:left="1719.3598937988281" w:right="732.493896484375" w:firstLine="420.2177429199219"/>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Compliance Level of Registered Midwives to Take Bachelor of Science in Midwifery .................70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13. Jordan Hiso Llego, Christopher R. Bañez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2939453125" w:line="283.03845405578613" w:lineRule="auto"/>
        <w:ind w:left="1719.3598937988281" w:right="442.0947265625" w:firstLine="428.1665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Urdaneta City University Midwives across the Years: A Tracer Study ..........................................71-78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14. Paras, Corazon L.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2568359375" w:line="282.4957752227783" w:lineRule="auto"/>
        <w:ind w:left="1719.3598937988281" w:right="442.094726562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Expanding Quality Midwifery Care through Open Lying-In Clinics................................................79-81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15. Desi Rusmiati, Tiurlan Yunetty Silitonga, Warendi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615234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Knowledge, Attitude and Intention for Early Detection for Cervical Cancer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7490234375" w:line="282.4946594238281" w:lineRule="auto"/>
        <w:ind w:left="1719.3598937988281" w:right="442.0947265625" w:firstLine="420.43853759765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On Commercial Sex Worker .........................................................................................................82-85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16. Dewa Ayu Putu Mariana Kencanawati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3056640625" w:line="282.4957752227783" w:lineRule="auto"/>
        <w:ind w:left="1719.3598937988281" w:right="442.094726562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Proses Internalisasi Pesan Kehamilan Dengan Media Tradisional (Natoni) Di Kelurahan Bello ...86-90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17. Ignasensia D. Mirong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615234375" w:line="281.59006118774414" w:lineRule="auto"/>
        <w:ind w:left="1719.3598937988281" w:right="442.09228515625" w:firstLine="420.2177429199219"/>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Comunity Screening Sebagai Upaya Deteksi Dini Masalah Kesehatan Bayi Baru Lahir Di Kelurahan  Fatukoa Kecamatan Maulafa Kota Kupang Tahun 2016 ..............................................................91-94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18. Wiwin Mintarsih P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6252441406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Replikasi Kegiatan Pemanfaatan Buku KIA Melalui Kegiatan Pendampingan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26953125" w:line="280.32257080078125" w:lineRule="auto"/>
        <w:ind w:left="1719.3598937988281" w:right="331.88598632812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Ibu Hamil, Ibu Balita Oleh Mahasiswa Dan Kader Kesehatan Di Kabupaten Tasikmalaya...........95-101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19. Gita Kostania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0029296875" w:line="280.3223133087158"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Efektifitas Penyelenggaraan Kelas Ibu Balita Terhadap Pengetahuan Dan Perilaku Ibu  Tentang MP-ASI Usia 6-12 Bulan Di Wilayah Puskesmas Wedi Kabupaten Klaten ......................102-109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20. Sri Wahyuni., Astri Wahyuningsih, Wiwin Rohmawati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295166015625" w:line="282.4955463409424"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Kecemasan Dan Kualitas Tidur Ibu Hamil Trimester III ................................................................110-114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21. Fitriyani , Suparni , Risqi Dewi Aisyah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299072265625" w:line="280.59422492980957"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Hubungan Usia, Tingkat Pendidikan dan Status Gravida dengan Pengetahuan tentang Brain Booster  Pada Ibu Hamil...............................................................................................................................115-120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22. Nur aini, Desi Rusmiati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792724609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Resiko Ergonomi Lowbackpain Dalam Menolong Persalinan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26953125" w:line="282.49566078186035"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Pada Bidan Praktik Mandiri Di Kecamatan Cimangggis.................................................................121-124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23. Rizqi Sri Ayuningsih, Fitria Sari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615234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Komplikasi Persalinan Terkait Preeklampsia Pada Ibu Bersalin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57470703125" w:line="280.3226852416992"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Di Puskesmas Pedes Karawang Tahun 2017 .................................................................................125-132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24. Sih Rini Handajani, Kh Endah Widhi Astuti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972412109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Budaya Pemberian Jamu Cekok Terhadap Peningkatan Berata Badan Batita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67236328125" w:line="280.8273410797119" w:lineRule="auto"/>
        <w:ind w:left="1712.39990234375" w:right="219.08447265625" w:firstLine="435.1264953613281"/>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Usia 12 Sd 36 Bulan Di Wilayah Kota Surakarta ............................................................................133-142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25. Yulizawati, Detty Iryani, Lusiana El Sinta Bustami, Aldina Ayunda Insani, Feni Andriani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Analisis Penerapan Mentorship Model Sebagai Upaya Peningkatan Sikap Profesionalisme  Mahasiswa Prodi S1 Kebidanan Tentang Life Skill Profesi Bidan ..................................................143-149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26. Yuseva Sariati, Oktavia Manda, Fajar Ari Nugroho</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5470275878906" w:line="240" w:lineRule="auto"/>
        <w:ind w:left="0" w:right="671.2561035156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vi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3300781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Effect of Green Coconut Water (Cocos Nucifera L.) Toward Pain Intensity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2666015625" w:line="280.3228282928467" w:lineRule="auto"/>
        <w:ind w:left="1712.39990234375" w:right="219.08447265625" w:firstLine="427.17773437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Change of Primary Dysmenorrhea in Young Female.....................................................................150-155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27. Jundra Darwanty, Lia Komalasari, A.Achmad Fariji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0029296875" w:line="280.3228282928467"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Relevansi Kompetensi Lulusan Program Studi Kebidanan Dengan Kebutuhan Dunia Kerja.........156-162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28. Nursari Abdul Syukur, Widyani Utami, Hj. Endah Wahyutri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880859375" w:line="280.32337188720703"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Hubungan Kadar Hemoglobin pada Ibu Menyusui dengan Kualitas Protein Air Susu Ibu  di Wilayah Kerja Puskesmas Sei Kapih Samarinda Ilir ...................................................................163-169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29. Henry Manik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880859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Pengaruh Peran Ibu Mertua Terhadap Perubahan Perilaku Ibu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82.4946594238281" w:lineRule="auto"/>
        <w:ind w:left="1712.1598815917969" w:right="622.28515625" w:firstLine="435.58731079101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Dalam Upaya Penurunan Aki Di Kabupaten Dairi..........................................................................170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30. Bringiwatty Batbual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32421875" w:line="280.3239154815674" w:lineRule="auto"/>
        <w:ind w:left="2147.7471923828125" w:right="622.09228515625"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Effect of Self-Management to Performance of Investment in Implementation of Prosperity  In Pregnant Women in Pregnant Woman in Kupang Regency in the Year 2017 ..........................171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4287109375" w:line="240" w:lineRule="auto"/>
        <w:ind w:left="1718.639984130859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POSTER PRESENTATION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71875" w:line="240" w:lineRule="auto"/>
        <w:ind w:left="1719.359893798828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Fakhriah, Elli Hidayati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205078125" w:line="240" w:lineRule="auto"/>
        <w:ind w:left="2130.745544433593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The relationship between maternal factors and Fetal Factors with Delivery of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26953125" w:line="240" w:lineRule="auto"/>
        <w:ind w:left="2136.92794799804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Sectio Caessarea (SC) in maternity mothers at RSIJ Sukapura,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56591796875" w:line="280.32257080078125"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North Jakarta Period 2014- 2016 ..................................................................................................172-179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Kusmayra Ambarwati, Santi Agustina, Fitria Sari, Miftahul Jannah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298095703125" w:line="240" w:lineRule="auto"/>
        <w:ind w:left="2130.745544433593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The phenomenon of displacement of Professional Midwives in Field Works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55463409424" w:lineRule="auto"/>
        <w:ind w:left="1712.1598815917969" w:right="219.08447265625" w:firstLine="431.3920593261719"/>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(Study Learning &amp; Working in the Diploma IV Program Educator Midwives)...............................180-186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 Nelly Apriningrum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2990722656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Evaluation Input and Output of Cervical Cancer Prevention Program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82.4955463409424" w:lineRule="auto"/>
        <w:ind w:left="1706.3999938964844" w:right="219.08447265625" w:firstLine="429.423980712890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With Visual Inspection Acetic Acid (VIA) in Karawang District......................................................187-193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 Rus Martini and Maryanah.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0048828125" w:line="282.49608993530273" w:lineRule="auto"/>
        <w:ind w:left="1713.3599853515625" w:right="219.08447265625" w:firstLine="434.387207031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Effect of Relaxation Exercise Pregnant With Low Back Pain.........................................................194-197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 Sri Dinengsih, Ria Rista Indrianti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29394531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Relationship between Age, Knowledge of Tradition and Family Support With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26953125" w:line="240" w:lineRule="auto"/>
        <w:ind w:left="2130.745544433593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The Preliminary Circumsition in Babygirl/Female Infant in Cikaduen Village,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25634765625" w:line="280.32257080078125" w:lineRule="auto"/>
        <w:ind w:left="1711.9198608398438" w:right="219.08447265625" w:firstLine="486.227416992187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 Pandeglang District Banten Province In 2017 .........................................................................198-206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6. Zulaeha A Amdadi , Agustina Ningsi, Suriani B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0029296875" w:line="240" w:lineRule="auto"/>
        <w:ind w:left="0" w:right="0" w:firstLine="0"/>
        <w:jc w:val="center"/>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Pengaruh Sosialisasi Dalam Mengawal Kehamilan Ibu Dengan Cerdas Terhadap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67236328125" w:line="282.4959468841553" w:lineRule="auto"/>
        <w:ind w:left="1711.6799926757812" w:right="219.08447265625" w:firstLine="436.067199707031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Pengetahuan Kader Posyandu Dikelurahan Sambung Jawa Kota Makassar Tahun 2017...........207-211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7. Diana Hartaty A, Fauziah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0048828125" w:line="281.40918731689453" w:lineRule="auto"/>
        <w:ind w:left="1709.2799377441406" w:right="219.08447265625" w:firstLine="438.4672546386719"/>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Pengaruh Pijat Bayi Terhadap Kenaikan Berat Badan Dan Panjang Badan Pada Bayi (Studi Pada Bayi Di Posyandu Kecamatan Cipayung Jakarta Timur) .............................................212-215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8. Endang Siti Mawarni, Dewi Utami, Yuna Trisuci Aprillia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3037109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Determinan Yang Berhubungan Dengan Perilaku Vulva Hygiene Pada Siswi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57470703125" w:line="282.85789489746094" w:lineRule="auto"/>
        <w:ind w:left="1709.7599792480469" w:right="219.08447265625" w:firstLine="437.98721313476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Di SMK X Kota Depok Tahun 2017.................................................................................................216-221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9. Eprila, Desti Dwi Lestari, Fitria Ramadhani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97210693359375" w:line="280.3226566314697" w:lineRule="auto"/>
        <w:ind w:left="1719.3598937988281" w:right="219.0844726562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Pengaruh Hypnobirthing Terhadap Intensitas Rasa Nyeri Dan Kemajuan Persalinan  Pada Ibu Bersalin Di Bpm Kota Palembang Tahun 2017 ...............................................................222-224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10. Erli Zainal, Iin Nilawati</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4293518066406" w:line="240" w:lineRule="auto"/>
        <w:ind w:left="0" w:right="670.98632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vii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532958984375" w:line="281.5905475616455" w:lineRule="auto"/>
        <w:ind w:left="1719.3598937988281" w:right="219.0844726562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Hubungan Ukuran Lila Dan Pertambahan Berat Badan Ibu Selama Hamil Dengan  Berat Badan Bayi Lahir Di Bpm Wilayah Kerja Puskesmas Sawah Lebar Kota Bengkulu ..............225-230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11. Erliana Ulfah, Teni Nurlatifah HR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6435546875" w:line="282.4957752227783" w:lineRule="auto"/>
        <w:ind w:left="1719.3598937988281" w:right="219.0844726562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Peningkatan Antibodi Pasca Vaksinasi Meales Rubella (MR) Dengan Edmonston-Zagreb (EZ)....231-236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12. Erny Elviany Sabaruddin, Yossi Fitria Damayanti, Daniah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615234375" w:line="281.40984535217285" w:lineRule="auto"/>
        <w:ind w:left="1719.3598937988281" w:right="219.0844726562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Perbedaan Karakteristik Ibu Dalam Perilaku Penyapihan Balita Di Posyandu Mulya I  Kelurahan Balekambang Jakarta Timur Tahun 2017.....................................................................237-244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13. Evy Nurachma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3037109375" w:line="280.32225608825684" w:lineRule="auto"/>
        <w:ind w:left="1719.3598937988281" w:right="219.0844726562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Manfaat Pendidikan Kesehatan Tentang Sadari Terhadap Pengetahuan dan Sikap  Remaja Puteri di SMAN 36 Samarinda Tahun 2017 ......................................................................245-249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14. Fatimah, Aning Subiyatin, Bilqis Fauzi Islamiah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318359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Relationship between Maternal Factor, Fetal Factor and Placenta Factor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146484375" w:line="282.4957752227783" w:lineRule="auto"/>
        <w:ind w:left="1719.3598937988281" w:right="219.08447265625" w:firstLine="416.4640808105469"/>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With Low Birth Weight Event in Cempaka Putih Islamic Hospital 2014-2016 ..............................250-258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15. Fauziah Yulfitria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1738281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Hubungan Tingkat Kecemasan Dengan Gangguan Menstruasi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1.1379909515381" w:lineRule="auto"/>
        <w:ind w:left="1719.3598937988281" w:right="219.0844726562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Pada Mahasiswa Kebidanan Jakarta .............................................................................................259-265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16. Hadina, Jusuf S Effendi, Hadi Susiarno, Herry Herman, Johanes C. Mose, Deni KSunjaya,  Mardiani Mangun, Hadriani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03955078125" w:line="280.3223133087158" w:lineRule="auto"/>
        <w:ind w:left="1719.3598937988281" w:right="219.08447265625" w:firstLine="428.38729858398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Learning Process Factors Influencing Graduation Competency Test Diploma III Midwifery  in Polytechnic Midwifery Department of Health Ministry of Palu................................................266-275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17. Herizasyam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2990722656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Pengaruh psikoedukasi pada primigravida terhadap jenis persalinan dan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26953125" w:line="282.4955463409424" w:lineRule="auto"/>
        <w:ind w:left="1719.3598937988281" w:right="219.08447265625" w:firstLine="426.40014648437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komplikasi persalinan ( studi di wilayah puskesmas jakarta timur tahun 2017)...........................276-284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18. Hetty Astri, Farida Alhadar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2939453125" w:line="281.40907287597656" w:lineRule="auto"/>
        <w:ind w:left="1719.3598937988281" w:right="219.08447265625" w:firstLine="417.5680541992187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Studi Etnografi Kesehatan Ibu Dan Anak Pada Etnik Ternate Di Kecamatan Pulau Ternate  Provinsi Maluku UtaraTahun 2017................................................................................................285-291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19. Junengsih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3037109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Kesiapan Fisik Remaja Putri Menjadi Calon Ibu Sehat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56591796875" w:line="280.32257080078125" w:lineRule="auto"/>
        <w:ind w:left="1712.39990234375" w:right="218.8940429687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Dan Faktor-Faktor Yang Mempengaruhinya ................................................................................292-299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20. Lestari Wati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94189453125" w:line="280.8658504486084"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Kajian Hubungan Cemas Terhadap Nyeri Pada Persalinan ...........................................................300-303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21. Lolli Nababan, Sari Widyaningsih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295410156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Hubungan Usia Ibu Bersalin Dengan Kejadian Asfiksia Di Ruang Mawar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566078186035"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RSUD Dr. M. Yunus Bengkulu Tahun 2017 ...................................................................................304-307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22. Lusi Andriani, Sri Yanniarti, Mariati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615234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Pengaruh Media Film Berbasis Budaya Bengkulu Terhadap Pengetahuan Dan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57470703125" w:line="282.49566078186035"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Motivasi Wanita Usia Subur (Wus) Dalam Deteksi Dini Kanker Serviks Dengan IVA Tes .............308-316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23. Melly Damayanti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615234375" w:line="281.409330368042"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Pengaruh Penggunaan Game Kesehatan Reproduksi (Game KEPO) terhadap Motivasi  Kesehatan Reproduksi Remaja Perempuan .................................................................................317-323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24. Ari Indra Susanti, Neneng Martini, Nurulia Eka Rahmawati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9846191406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Impact Using The Calender For Monitoring Consumption Tablet Fe On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422119140625" w:line="560.6451416015625" w:lineRule="auto"/>
        <w:ind w:left="1712.39990234375" w:right="219.08447265625" w:firstLine="435.34729003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Haemoglobin Levels Pregnant WomanIn District Community Health Centers Jatinangor..........324-331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25. Nessi Meilan</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33267211914062" w:line="240" w:lineRule="auto"/>
        <w:ind w:left="0" w:right="673.6645507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viii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330078125" w:line="280.2103328704834" w:lineRule="auto"/>
        <w:ind w:left="1712.39990234375" w:right="219.08447265625" w:firstLine="435.3472900390625"/>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Faktor-Faktor Yang Berhubungan Dengan Perilaku Pencegahan Obesitas Pada Remaja Putri ....332-338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26. Ni Nyoman Budiani, Nyoman Suindri, Wayan Suarniti, Dwi Mahayati, Erny Astiti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Hambatan Pembentukan Spermatogonia Anak Tikus Wistar Yang Memeroleh Paparan  Genistein Pada Masa Perikonsepsi................................................................................................339-347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27. Ni Wayan Ari Adiputri ,Ni Nyoman Deni Witari, Ni Made Darmiyanti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Perbedaan Nyeri Persalinan Kala I Fase Aktif Sebelum Dan Sesudah Pemberian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6328125" w:line="280.3239154815674" w:lineRule="auto"/>
        <w:ind w:left="1712.39990234375" w:right="219.08447265625" w:firstLine="420.5537414550781"/>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Aromaterapi Lavender Pada Ibu Primigravida Di Bpm Ni Ketut Nuriasih, S.St, MM.....................348-351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28. Nova Yulianti, Putri Argianti, Lily Herlina, Siti Nur Indah Oktaviani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880859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Early Detection of Growth and Development Children by Pre – Screening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82.4946594238281" w:lineRule="auto"/>
        <w:ind w:left="1712.39990234375" w:right="219.08447265625" w:firstLine="427.398529052734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Questionnaire of Development (Kpsp) At Central Jakarta In October 2017.................................352-356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29. Nur Azizah, Erien Luthfia, Umu Qonitun.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324218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Penerapan Inisiasi Menyusu Dini (Imd) Pada Ibu Bersalinterhadaplama Kala III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7490234375" w:line="282.4946594238281" w:lineRule="auto"/>
        <w:ind w:left="1712.1598815917969" w:right="219.08447265625" w:firstLine="435.58731079101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Dan Pemantauan 2 Jam Paska Persalinan Di Ruang Mina Rs Muhammadiyah Tuban .................357-363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30. Rismayani, Dita Selvianti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3056640625" w:line="280.32337188720703" w:lineRule="auto"/>
        <w:ind w:left="1712.1598815917969" w:right="219.08447265625" w:firstLine="435.58731079101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Hubungan Pengetahuan Wanita Usia Subur Dengan Deteksi Dini Kanker Serviks Menggunakan  Metode Iva Di Wilayah Kerja Puskesmas Ratu Agung Kota Bengkulu Tahun 2017.......................364-370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31. Rohmi Handayani, Kuswati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819824218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Perbedaan Densitas Mineral Tulang Pada Akseptor Implan Dengan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26953125" w:line="280.32257080078125" w:lineRule="auto"/>
        <w:ind w:left="1712.1598815917969" w:right="219.08447265625" w:firstLine="420.793762207031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Akseptor KB Non Hormonal ..........................................................................................................371-377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32. Sri Wahyuningsih, Ika Rahmawati, Farianingsih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941894531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Pelaksanaan Proses Rujukan Terhadap Kesakitan Dan Kematian Ibu Di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61474609375" w:line="282.4955463409424" w:lineRule="auto"/>
        <w:ind w:left="1712.1598815917969" w:right="219.08447265625" w:firstLine="435.58731079101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RSUD Dr. Haryoto Kabupaten Lumajang Jatim..............................................................................378-381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33. Sriningsih, Sugeng Mashudi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0048828125" w:line="240" w:lineRule="auto"/>
        <w:ind w:left="2139.7984313964844"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Optimalisasi Kearifan Lokal Senam Jathilan Ponorogo Terhadap Percepatan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56591796875" w:line="282.49608993530273" w:lineRule="auto"/>
        <w:ind w:left="1712.1598815917969" w:right="219.08447265625" w:firstLine="435.58731079101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Persalinan Pada Ibu Hamil (Pendekatan Teori Goal Attainment) .................................................382-387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34. Wiwik Muhidayati, Dian Sukmawati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004882812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Pengaruh Tehnik Hypnobirthing Terhadap Frekwensi Dan Durasi His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26953125" w:line="280.3220272064209" w:lineRule="auto"/>
        <w:ind w:left="1712.1598815917969" w:right="219.08447265625" w:firstLine="435.58731079101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Persalinan Normal Pada Ibu Primigravida Kala I ...........................................................................388-394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35. Anggani Debyanti Larosa, Wulan Nur Insani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00292968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Hubungan Maturitas Bayi Dan Inkompatibilitas A B O Antara Ibu Dan Bayi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Dengan Kejadian Ikterus Neonatorum Di Ruang Perinatologi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262451171875" w:line="282.4955463409424" w:lineRule="auto"/>
        <w:ind w:left="1712.1598815917969" w:right="219.08447265625" w:firstLine="435.58731079101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RSUD Majalengka Periode Mei 2016 – April 2017 ........................................................................395-400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36. Yuna Trisuci Aprillia , Hetty Sandayani, Endang Siti Mawarni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615234375" w:line="240" w:lineRule="auto"/>
        <w:ind w:left="2147.7471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Faktor Yang Berhubungan Dengan Kejadian Anemia Pada Ibu Hamil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8798828125" w:line="282.49537467956543" w:lineRule="auto"/>
        <w:ind w:left="1712.1598815917969" w:right="219.08447265625" w:firstLine="435.58731079101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Di Puskesmas Kampus Kota Palembang Tahun 2017....................................................................401-408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37. Rosni Lubis, Rusmartini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092041015625" w:line="280.3228282928467" w:lineRule="auto"/>
        <w:ind w:left="1712.1598815917969" w:right="219.08447265625" w:firstLine="435.58731079101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Hubungan Pengetahuan, Sikap, Dukungan Keluarga Dan Bidan Dengan Pelaksanaan Inisiasi  Menyusu Dini (Studi Di Wilayah Puskesmas Jakarta Timur Tahun 2017) .....................................409-413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38. Mariati, Rialike Burhan, Lusi Andriani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94189453125" w:line="240" w:lineRule="auto"/>
        <w:ind w:left="0" w:right="0" w:firstLine="0"/>
        <w:jc w:val="center"/>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Positive Deviance (Pd) Pada Status Anemia Ibu Hamil Di Kelurahan Padang Serai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67236328125" w:line="282.85789489746094" w:lineRule="auto"/>
        <w:ind w:left="1712.1598815917969" w:right="622.09228515625" w:firstLine="435.587310791015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Kota Bengkulu................................................................................................................................414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39. Yunefit Ulfa, Shigeko Horiuchi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97210693359375" w:line="282.49560356140137" w:lineRule="auto"/>
        <w:ind w:left="1706.3999938964844" w:right="622.28515625" w:firstLine="441.3471984863281"/>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Effectiveness Of Team Based Learning As A Learning Method; A Systematic Review .................415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40. Heri Rosyati, Hamidah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0364990234375" w:line="240" w:lineRule="auto"/>
        <w:ind w:left="0" w:right="1170.413818359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Faktor – Faktor Yang Berhubungan Dengan Keterlambatan Ke Puskesmas Pada Ibu Bersalin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12640380859375" w:line="240" w:lineRule="auto"/>
        <w:ind w:left="0" w:right="674.4311523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ix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532958984375" w:line="240" w:lineRule="auto"/>
        <w:ind w:left="0" w:right="631.116943359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Dengan Ketuban Pecah Dini Di Puskesmas Kecamatan Menteng Tahun 2017.............................416</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73.526611328125" w:line="240" w:lineRule="auto"/>
        <w:ind w:left="0" w:right="674.4311523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x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0.533447265625" w:line="240" w:lineRule="auto"/>
        <w:ind w:left="0" w:right="2189.63867187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Pr>
        <w:drawing>
          <wp:inline distB="19050" distT="19050" distL="19050" distR="19050">
            <wp:extent cx="3767455" cy="1508125"/>
            <wp:effectExtent b="0" l="0" r="0" t="0"/>
            <wp:docPr id="17"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3767455" cy="1508125"/>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1751708984375" w:line="240" w:lineRule="auto"/>
        <w:ind w:left="0" w:right="2805.87890625" w:firstLine="0"/>
        <w:jc w:val="right"/>
        <w:rPr>
          <w:rFonts w:ascii="Century Schoolbook" w:cs="Century Schoolbook" w:eastAsia="Century Schoolbook" w:hAnsi="Century Schoolbook"/>
          <w:b w:val="1"/>
          <w:i w:val="0"/>
          <w:smallCaps w:val="0"/>
          <w:strike w:val="0"/>
          <w:color w:val="000000"/>
          <w:sz w:val="96"/>
          <w:szCs w:val="96"/>
          <w:u w:val="none"/>
          <w:shd w:fill="auto" w:val="clear"/>
          <w:vertAlign w:val="baseline"/>
        </w:rPr>
      </w:pPr>
      <w:r w:rsidDel="00000000" w:rsidR="00000000" w:rsidRPr="00000000">
        <w:rPr>
          <w:rFonts w:ascii="Century Schoolbook" w:cs="Century Schoolbook" w:eastAsia="Century Schoolbook" w:hAnsi="Century Schoolbook"/>
          <w:b w:val="1"/>
          <w:i w:val="0"/>
          <w:smallCaps w:val="0"/>
          <w:strike w:val="0"/>
          <w:color w:val="000000"/>
          <w:sz w:val="96"/>
          <w:szCs w:val="96"/>
          <w:u w:val="none"/>
          <w:shd w:fill="auto" w:val="clear"/>
          <w:vertAlign w:val="baseline"/>
          <w:rtl w:val="0"/>
        </w:rPr>
        <w:t xml:space="preserve">PLENARY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4798583984375" w:line="240" w:lineRule="auto"/>
        <w:ind w:left="0" w:right="3229.23828125" w:firstLine="0"/>
        <w:jc w:val="right"/>
        <w:rPr>
          <w:rFonts w:ascii="Century Schoolbook" w:cs="Century Schoolbook" w:eastAsia="Century Schoolbook" w:hAnsi="Century Schoolbook"/>
          <w:b w:val="1"/>
          <w:i w:val="0"/>
          <w:smallCaps w:val="0"/>
          <w:strike w:val="0"/>
          <w:color w:val="000000"/>
          <w:sz w:val="96"/>
          <w:szCs w:val="96"/>
          <w:u w:val="none"/>
          <w:shd w:fill="auto" w:val="clear"/>
          <w:vertAlign w:val="baseline"/>
        </w:rPr>
      </w:pPr>
      <w:r w:rsidDel="00000000" w:rsidR="00000000" w:rsidRPr="00000000">
        <w:rPr>
          <w:rFonts w:ascii="Century Schoolbook" w:cs="Century Schoolbook" w:eastAsia="Century Schoolbook" w:hAnsi="Century Schoolbook"/>
          <w:b w:val="1"/>
          <w:i w:val="0"/>
          <w:smallCaps w:val="0"/>
          <w:strike w:val="0"/>
          <w:color w:val="000000"/>
          <w:sz w:val="96"/>
          <w:szCs w:val="96"/>
          <w:u w:val="none"/>
          <w:shd w:fill="auto" w:val="clear"/>
          <w:vertAlign w:val="baseline"/>
          <w:rtl w:val="0"/>
        </w:rPr>
        <w:t xml:space="preserve">SESSION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8804931640625" w:line="240" w:lineRule="auto"/>
        <w:ind w:left="0" w:right="2374.8388671875" w:firstLine="0"/>
        <w:jc w:val="right"/>
        <w:rPr>
          <w:rFonts w:ascii="Century Schoolbook" w:cs="Century Schoolbook" w:eastAsia="Century Schoolbook" w:hAnsi="Century Schoolbook"/>
          <w:b w:val="1"/>
          <w:i w:val="0"/>
          <w:smallCaps w:val="0"/>
          <w:strike w:val="0"/>
          <w:color w:val="000000"/>
          <w:sz w:val="96"/>
          <w:szCs w:val="96"/>
          <w:u w:val="none"/>
          <w:shd w:fill="auto" w:val="clear"/>
          <w:vertAlign w:val="baseline"/>
        </w:rPr>
      </w:pPr>
      <w:r w:rsidDel="00000000" w:rsidR="00000000" w:rsidRPr="00000000">
        <w:rPr>
          <w:rFonts w:ascii="Century Schoolbook" w:cs="Century Schoolbook" w:eastAsia="Century Schoolbook" w:hAnsi="Century Schoolbook"/>
          <w:b w:val="1"/>
          <w:i w:val="0"/>
          <w:smallCaps w:val="0"/>
          <w:strike w:val="0"/>
          <w:color w:val="000000"/>
          <w:sz w:val="96"/>
          <w:szCs w:val="96"/>
          <w:u w:val="none"/>
          <w:shd w:fill="auto" w:val="clear"/>
          <w:vertAlign w:val="baseline"/>
          <w:rtl w:val="0"/>
        </w:rPr>
        <w:t xml:space="preserve">SUMMARY</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3349609375" w:line="240" w:lineRule="auto"/>
        <w:ind w:left="0" w:right="4716.3983154296875"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C L A M P S I A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718994140625" w:line="240" w:lineRule="auto"/>
        <w:ind w:left="0" w:right="4348.7188720703125"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Alejandro R. San Pedro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519775390625" w:line="240" w:lineRule="auto"/>
        <w:ind w:left="0" w:right="4964.5587158203125"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Philippines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319091796875" w:line="365.93685150146484" w:lineRule="auto"/>
        <w:ind w:left="1705.9199523925781" w:right="1186.19873046875" w:firstLine="16.32003784179687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Eclampsia remains to be among the two top main causes of direct maternal death and  disability in the Philippines. Eclampsia is defined as new onset of grand mal seizure  activity and/or unexplained coma during or after the 20th week of gestation or  postpartum in a woman with signs or symptoms of preeclampsia. However, eclampsia can occur even in the absence of hypertension with proteinuria based on a study in the  UK. Similarly, hypertension was absent in some cases of eclampsia in a review done in  the United States.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783935546875" w:line="365.9202575683594" w:lineRule="auto"/>
        <w:ind w:left="1708.3198547363281" w:right="1186.439208984375" w:firstLine="13.92013549804687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Most cases of eclampsia presents in the third trimester of pregnancy, with about 80% of  eclamptic seizures occuring intrapartum or within the first 48 hours following delivery.  Early detection of preeclampsia is important to identify its clinical manifestations like hypertension and proteinuria and even some coexisting systematic abnormalities  involving the kidneys, liver or blood. The fetal manifestations of preeclampsia are fetal  growth restriction, reduced amniotic fluid, and abnormal fetal oxygenation.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39990234375" w:line="366.478328704834" w:lineRule="auto"/>
        <w:ind w:left="1712.6399230957031" w:right="1186.9189453125" w:firstLine="9.60006713867187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Delivery of the fetus is the only cure for severe preeclampsia. Magnesium sulfate  (MgSO4) for seizure prophylaxis, antihypertensive management, induction of labor or  cesarean section are treatment options. Although delivery is appropriate for the  mother, it may not be optimal for the premature fetus. Antenatal corticosteroid  injection given to the mother promotes lung maturity of the preterm fetus.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1.84173583984375" w:line="366.24232292175293" w:lineRule="auto"/>
        <w:ind w:left="1705.9199523925781" w:right="1187.158203125" w:firstLine="16.32003784179687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the Philippines the use of MgS04 is the mainstay in the treatment of eclamptic  convulsion and for seizure prophylaxis for severe preeclampsia. Injection of a loading  dose of MgSO4 is among the signal functions of Basic Emergency Obstetrics and  Newborn Care (BEmONC) for those practicing in areas remote from the hospital. The  use of this life saving drug by midwives is guided by a Philippine Department of Health  Administrative Order (DOH A.O. No. 0020-2015). However, the DOH A.O. specifies that  the drug should be given by a midwife who is trained on its use, the presence of an</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776428222656" w:line="240" w:lineRule="auto"/>
        <w:ind w:left="0" w:right="1238.8928222656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2.04895019531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E C L A M P S I A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33349609375" w:line="366.4366149902344" w:lineRule="auto"/>
        <w:ind w:left="1705.9199523925781" w:right="1186.678466796875" w:firstLine="6.7199707031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obstetrical emergency that warrants it and that there is no doctor. Because the  Midwifery Act of 1992 regulates midwifery practice that focuses on normal pregnancy,  labor and childbirth, a standing order by the back-up doctor in a health facility is  required. MgSO4 injected to the mother is also known to provide neuroprotection to  the newborn baby.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1.884765625" w:line="366.0200500488281" w:lineRule="auto"/>
        <w:ind w:left="1711.6799926757812" w:right="1186.19873046875" w:firstLine="10.5599975585937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Prevention of preeclampsia and eclampsia remains illusive, although some drugs have  been found to be useful. Given the importance of MgSO4, learning its pharmacology and  safe use gains value because this drug will benefit many women with eclampsia or  severe preeclampsia and their babies when the need for it arises.</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5.70068359375" w:line="240" w:lineRule="auto"/>
        <w:ind w:left="0" w:right="1240.2447509765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2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533203125" w:line="345.8774185180664" w:lineRule="auto"/>
        <w:ind w:left="1886.9952392578125" w:right="851.148681640625"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CHALLENGES : THE PROVISION OF MATERNAL AND CHILD HEALTH SERVICES BY MIDWIVES IN DEVELOPING COUNTRY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719482421875" w:line="240" w:lineRule="auto"/>
        <w:ind w:left="0" w:right="3867.4322509765625" w:firstLine="0"/>
        <w:jc w:val="righ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Ms. Patricia M. Gomez, RM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7255859375" w:line="240" w:lineRule="auto"/>
        <w:ind w:left="0" w:right="1203.52783203125" w:firstLine="0"/>
        <w:jc w:val="righ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Executive Director Integrated Midwives Association of the Philippines (IMAP), Inc.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727783203125" w:line="240" w:lineRule="auto"/>
        <w:ind w:left="1722.1726989746094"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Introduction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7255859375" w:line="458.2254695892334" w:lineRule="auto"/>
        <w:ind w:left="1705.1710510253906" w:right="612.79052734375" w:firstLine="13.02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Midwives in the Philippines face challenges in improving their status and practice. The  Department of Health epidemiological trend studies revealed that each year about 2.3 Filipino  women become pregnant. An estimated 2 million would give birth per year. In 2010, the  maternal mortality ratio due to complications occurring in the course of labor, delivery and  puerperium is 38.4/ 1000 live births (DOH 2010), hypertensive complications is 35.2 / 1000 live  births (DOH 2010) which can be attributed to close birth spacing, too frequent poor detection  management of high risk pregnancies, inadequate referral system, maternal micronutrient  malnutrition and inadequate and low utilization of health services, and deliveries done at home.  It is for this reason that an assessment of the provision of comprehensive approach of  preventive and curative maternal and newborn health care along with legal mandates such as  Midwifery Act, Midwifery Education, Continuing Professional Development, Competencies  Standards of Practicing Midwives, Political System, increasing trend of private birthing clinics,  referral system will be the focus of this paper.</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3.1585693359375" w:line="240" w:lineRule="auto"/>
        <w:ind w:left="0" w:right="672.4926757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3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93310546875" w:line="345.8774185180664" w:lineRule="auto"/>
        <w:ind w:left="2058.1695556640625" w:right="1021.95678710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GLOBAL STRATEGIC FOR MIDWIFERY’S HUMAN RESOURCES IN UNIVERSAL HEALTH COVERAGE ERA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718017578125" w:line="240" w:lineRule="auto"/>
        <w:ind w:left="0" w:right="4448.31909179687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Rustini Floranita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0" w:right="3498.513793945312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NPO RMNCAH/GER, WHO Indonesia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7275390625" w:line="344.2468070983887" w:lineRule="auto"/>
        <w:ind w:left="1703.1838989257812" w:right="623.660888671875" w:firstLine="4.416046142578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 December 2012, the United Nations General Assembly called upon all governments to “urgently and  significantly scale up efforts to accelerate the transition towards universal access to affordable and  quality healthcare services”. The evolving momentum for universal health coverage (UHC), with its  principles of equity and social justice, aims to ensure that all members of a society can access the health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201171875" w:line="343.3413791656494" w:lineRule="auto"/>
        <w:ind w:left="1707.5999450683594" w:right="621.790771484375" w:firstLine="0"/>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care services they need without incurring financial hardship. UHC encompasses the three dimensions  of who is covered (population coverage), what is covered (health-care benefits) and how much of the  cost is covered (financial protection), all of which may expand over time.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3076171875" w:line="343.65763664245605" w:lineRule="auto"/>
        <w:ind w:left="1701.6383361816406" w:right="618.8671875" w:firstLine="3.753662109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Addressing these three dimensions of UHC within the boundaries of fiscal space is challenging for all  countries. It requires continuing political commitment and leadership to distribute available resources,  especially human resources for health (HRH), in an efficient, equitable and sustainable manner to match  population needs. The health workforce is central to a country’s response to these challenges. Reaching  a greater percentage of the population, extending the benefit package and improving the quality of the  care provided requires commensurate attention to the governance and management of the health-care  workforce, including its stock, skill mix, distribution, productivity and quality. Matching population  health needs with a supply of competent and motivated health workers that are both fit for purpose and  fit to practice in the country context is therefore the foundation for accelerating the attainment of UHC.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3607177734375" w:line="344.2460346221924" w:lineRule="auto"/>
        <w:ind w:left="1704.0670776367188" w:right="621.85546875" w:firstLine="0.66238403320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Nursing and midwifery services are key components of health systems and are essential to society. The  contribution of nurses and midwives has long been acknowledged as being crucial to improving the  health outcomes of individuals, families and communities. Nurses and midwives being a part of the  frontline workers are engaged in efforts to promote health, prevent illness and to renew Primary Health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201171875" w:line="343.6227035522461" w:lineRule="auto"/>
        <w:ind w:left="1705.1710510253906" w:right="619.232177734375" w:firstLine="2.42889404296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care (PHC) based on the core values of equity, solidarity, social justice, universal access to efficient and  affordable services, multisectoral action, decentralization and community participation. Universal Health Coverage (UHC) encompasses principles of equity and social justice, arising from the  ‘Health for All’ movement of the 1970s, and enshrined in the Alma Ata Declaration on Primary Health care in 1978. The Government Chief Nursing and Midwifery Officers (GCNMOs) participating in the  2014 Global Forum recognizes that to achieve UHC, several factors must be in place. In particular, a  functioning and efficient health system that meets population health needs through people-centred  integrated care is essential. Such a system should ensure that people seeking health services do not suffer  financial hardship when using and accessing healthcare services. Above all, there should be  appropriately educated, regulated, and motivated health workers to provide the services.</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79351806640625"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4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5222167969" w:lineRule="auto"/>
        <w:ind w:left="1703.1838989257812" w:right="619.241943359375" w:firstLine="2.64968872070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nursing and midwifery professions continue to evolve and their roles are influenced by local and  global challenges. Nurses and midwives are prepared to respond and manage health-care needs across  the life span. Within the context of Primary health-care and UHC, nursing and midwifery services  contribute to reduction of morbidity and mortality, resulting from emerging and re-emerging health  problems. Nurses and midwives are frontline professionals who use an integrated and comprehensive  approach including health promotion, disease prevention, treatment, rehabilitation and palliative care.</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8.453369140625" w:line="240" w:lineRule="auto"/>
        <w:ind w:left="0" w:right="672.4926757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5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International Midwifery Scientific Conference 2018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0.533447265625" w:line="240" w:lineRule="auto"/>
        <w:ind w:left="0" w:right="2189.63867187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Pr>
        <w:drawing>
          <wp:inline distB="19050" distT="19050" distL="19050" distR="19050">
            <wp:extent cx="3767455" cy="1508125"/>
            <wp:effectExtent b="0" l="0" r="0" t="0"/>
            <wp:docPr id="13"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3767455" cy="1508125"/>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2.3748779296875" w:line="240" w:lineRule="auto"/>
        <w:ind w:left="3522.1600341796875" w:right="0" w:firstLine="0"/>
        <w:jc w:val="left"/>
        <w:rPr>
          <w:rFonts w:ascii="Century Schoolbook" w:cs="Century Schoolbook" w:eastAsia="Century Schoolbook" w:hAnsi="Century Schoolbook"/>
          <w:b w:val="1"/>
          <w:i w:val="0"/>
          <w:smallCaps w:val="0"/>
          <w:strike w:val="0"/>
          <w:color w:val="000000"/>
          <w:sz w:val="72"/>
          <w:szCs w:val="72"/>
          <w:u w:val="none"/>
          <w:shd w:fill="auto" w:val="clear"/>
          <w:vertAlign w:val="baseline"/>
        </w:rPr>
      </w:pPr>
      <w:r w:rsidDel="00000000" w:rsidR="00000000" w:rsidRPr="00000000">
        <w:rPr>
          <w:rFonts w:ascii="Century Schoolbook" w:cs="Century Schoolbook" w:eastAsia="Century Schoolbook" w:hAnsi="Century Schoolbook"/>
          <w:b w:val="1"/>
          <w:i w:val="0"/>
          <w:smallCaps w:val="0"/>
          <w:strike w:val="0"/>
          <w:color w:val="000000"/>
          <w:sz w:val="72"/>
          <w:szCs w:val="72"/>
          <w:u w:val="none"/>
          <w:shd w:fill="auto" w:val="clear"/>
          <w:vertAlign w:val="baseline"/>
          <w:rtl w:val="0"/>
        </w:rPr>
        <w:t xml:space="preserve">ORAL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3604736328125" w:line="275.88955879211426" w:lineRule="auto"/>
        <w:ind w:left="3520" w:right="1550.4376220703125" w:firstLine="12.239990234375"/>
        <w:jc w:val="left"/>
        <w:rPr>
          <w:rFonts w:ascii="Century Schoolbook" w:cs="Century Schoolbook" w:eastAsia="Century Schoolbook" w:hAnsi="Century Schoolbook"/>
          <w:b w:val="1"/>
          <w:i w:val="0"/>
          <w:smallCaps w:val="0"/>
          <w:strike w:val="0"/>
          <w:color w:val="000000"/>
          <w:sz w:val="72"/>
          <w:szCs w:val="72"/>
          <w:u w:val="none"/>
          <w:shd w:fill="auto" w:val="clear"/>
          <w:vertAlign w:val="baseline"/>
        </w:rPr>
      </w:pPr>
      <w:r w:rsidDel="00000000" w:rsidR="00000000" w:rsidRPr="00000000">
        <w:rPr>
          <w:rFonts w:ascii="Century Schoolbook" w:cs="Century Schoolbook" w:eastAsia="Century Schoolbook" w:hAnsi="Century Schoolbook"/>
          <w:b w:val="1"/>
          <w:i w:val="0"/>
          <w:smallCaps w:val="0"/>
          <w:strike w:val="0"/>
          <w:color w:val="000000"/>
          <w:sz w:val="72"/>
          <w:szCs w:val="72"/>
          <w:u w:val="none"/>
          <w:shd w:fill="auto" w:val="clear"/>
          <w:vertAlign w:val="baseline"/>
          <w:rtl w:val="0"/>
        </w:rPr>
        <w:t xml:space="preserve">PRESENTATION SESSION</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3447265625" w:line="240" w:lineRule="auto"/>
        <w:ind w:left="0" w:right="1910.801391601562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PEPPERRMINT OIL GIVING EFFECT OF PREGNANT WOMEN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5732421875" w:line="262.9391384124756" w:lineRule="auto"/>
        <w:ind w:left="2070.995330810547" w:right="1039.5886230468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WITH PRURITUS (itching) AND TRIMESTER III IN BPS NURHASANNAH S.Tr.Keb TELUK BETUNG SELATAN BANDAR LAMPUNG YEAR 2017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24072265625" w:line="240" w:lineRule="auto"/>
        <w:ind w:left="0" w:right="3565.26306152343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Dainty Maternity, Zakiyatus Salamah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52490234375" w:line="240" w:lineRule="auto"/>
        <w:ind w:left="1705.0679016113281"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ABSTRACT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907247543335" w:lineRule="auto"/>
        <w:ind w:left="1687.3391723632812" w:right="624.505615234375" w:firstLine="18.12713623046875"/>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Based on research, about 18% of pregnant women in France suffered pruritus. In India of 200 pregnant women,  approximately 61.5% were experiencing pruritus. Pruritus is a sensation of skin irritating and provoking to scratch.  Itch receptors are not myelinated, has a brush-like nerve endings (penicillate) which is only found in the skin,  mucous membranes and cornea. The purpose of research is known the effect of peppermint oil in pregnant women  with pruritus (itching) in the third trimester Str.Keb Nurhasannah BPS Teluk Betung Selatan Bandar Lampung  Year 2017. This type of research is quantitative approach to </w:t>
      </w: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pre-experimental design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withmethod </w:t>
      </w: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one sample  pretest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posttest. The population in this study is the third trimester pregnant women who experienced </w:t>
      </w: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pruritus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(itching) in BPS Nurhasannah, S.Tr.Keb Teluk Betung Selatan Bandar Lampung in 2017. This study was  conducted in February-August 2017. Obtained a sample of 15 people with the criteria of pregnant women with  pruritus gravidarum, willing to become respondents and peppermint oil applied only to the experiencing itching.  Data collection using observation sheet and univariate analysis of data is </w:t>
      </w: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T-dependent test.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survey results  revealed the average value before administration of peppermint oil amounted to 4.67 with a standard deviation of  1.234, while the average value after being given peppermint oil was 2.93 with a standard deviation of 1.223. There  is the effect of peppermint oil to cope with pruritus (itching) in the third trimester pregnant women (p value &lt; 0.05  is 0.000). Expected in pregnant women to pay attention to health during pregnancy, especially their symptoms of  pruritus (itching) during pregnancy and how to cope by using peppermint oil.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80029296875" w:line="240" w:lineRule="auto"/>
        <w:ind w:left="1708.8526916503906"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Keywords: Peppermint oil, pruritus (itching), Maternal, Trimester III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53320312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PRELIMINARY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5927734375" w:line="262.9380512237549" w:lineRule="auto"/>
        <w:ind w:left="1705.61279296875" w:right="621.9921875" w:firstLine="566.3200378417969"/>
        <w:jc w:val="both"/>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Pregnancy is defined as the fertility or unification of spermatozoa and ovum and followed by  nidation or implantation. When calculated from the time of fertilization until the birth of the baby,  normal pregnancy will take place within 40 weeks or 10 months or 9 months according to the  international calendar.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3.3261203765869" w:lineRule="auto"/>
        <w:ind w:left="1704.9502563476562" w:right="619.222412109375" w:firstLine="567.6449584960938"/>
        <w:jc w:val="both"/>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Hormonal changes that are triggered by a normal pregnancy may have a considerable effect on  the skin. Itchiness or in the world of health is called Pruritus is a common discomfort in the second  trimester, or higher in the trimester that occurs when bile secretion does not flow normally in the small  channel in the liver, bile salts accumulate in the skin, which makes itchy. Itching can be a person who  can be brief and feels normal, and feel a strange excitement when it can scratch that itchy part. There  will be some people who take chronic irritants that are very disturbing for years and are felt throughout  the body. Itching is very great, can be mentally stressed. Chronic pruritus can really go down the quality  of life, arise not pretty anymore due to the rash that imprint on the body.</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65869140625" w:line="263.48164558410645" w:lineRule="auto"/>
        <w:ind w:left="1707.5999450683594" w:right="621.129150390625" w:firstLine="564.3328857421875"/>
        <w:jc w:val="both"/>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Pruritus is an irritating skin sensation and gives rise to stimulation to scratch. The itching receptors  do not bermelelin, have a penicillate nerve endings found only in the skin, mucous membranes and  cornea. Pruritus is one of the most common complaints of dermatologic disorders. Pruritus is a symptom  and various skin diseases. If not accompanied by skin disorders, then called Pruritus Essential or Pruritus  sine materia. Essential pruritus is caused by or associated with many conditions.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36572265625" w:line="263.5722255706787" w:lineRule="auto"/>
        <w:ind w:left="1705.61279296875" w:right="619.7802734375" w:firstLine="566.3200378417969"/>
        <w:jc w:val="both"/>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Pruritus gravidarum is induced by estrogen and is sometimes associated with cholestasis  (obstruction and stasis in the bile ducts). Pruritus is especially present in the last trimester of pregnancy,  starting with the abdomen or body, then becoming a generalist. There are times when Pruritus is  accompanied by anorexia, nausea, or vomiting. The objective looks excoriated because of scratching.  Pruritus will disappear after delivery, but may be residual in subsequent pregnancies.</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39788818359375" w:line="262.93822288513184" w:lineRule="auto"/>
        <w:ind w:left="1705.61279296875" w:right="621.761474609375" w:firstLine="566.320037841796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Pruritus treatment can be done using peppermint. Peppermint (Mentha piperita) is a mint family.  This plant contains essential oils that the main component is menthol (50-60%). By cooling the skin,  menthol, decrease the itch caused by histamine. The administration of pappermint oil during pregnancy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2320861816406"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5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1.309814453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Pepperrmint Oil Giving Effect Of Pregnant…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33349609375" w:line="264.0256118774414" w:lineRule="auto"/>
        <w:ind w:left="1705.8335876464844" w:right="619.923095703125" w:firstLine="4.4158935546875"/>
        <w:jc w:val="both"/>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and breastfeeding has no toxic effects present in pappermint oil in overcoming pruritus in pregnancy.  The mechanism of menthol effect inhibits itching by activating the A-delta fibers and k-opioid receptors  so as not to cause harmful effects for the mother and fetus.</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4</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255859375" w:line="262.9391384124756" w:lineRule="auto"/>
        <w:ind w:left="1705.61279296875" w:right="622.6416015625" w:firstLine="566.5408325195312"/>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The results of pre-survey conducted by researchers who average pregnant women who checked  into BPS Nurhasannah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Str</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.Keb Teluk Betung Selatan Bandar Lampung as many as 42 people from that  number as many as 13 people or (30.95%) who complained Pruritus (itching) during pregnancy.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2.93859481811523" w:lineRule="auto"/>
        <w:ind w:left="1705.61279296875" w:right="621.2158203125" w:firstLine="566.7616271972656"/>
        <w:jc w:val="both"/>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It is the background of the author to compose Scientific Writing with the title "The Influence of  Pepperrmint Oil Giving on Pregnant Women with Pruritus (itching) In Trimester III at BPS Nurhasannah  Str.Keb Teluk Betung Selatan Bandar Lampung Year 2017</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236328125" w:line="240" w:lineRule="auto"/>
        <w:ind w:left="1707.8207397460938" w:right="0" w:firstLine="0"/>
        <w:jc w:val="left"/>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RESEARCH METHODS</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6611328125" w:line="263.37329864501953" w:lineRule="auto"/>
        <w:ind w:left="1703.1838989257812" w:right="621.512451171875" w:firstLine="568.969726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type of research used is quantitative with pre experimental design approach with one sample  pretest posttest method. Population in this research is pregnant mother of trimester III that experiencing  pruritus (itching) at BPS Nurhasannah, S.Tr.Keb Teluk Betung Selatan Bandar Lampung 2017. This  research was conducted in February - August 2017. Obtained sample of 15 people with mother criteria  pregnant with pruritus gravidarum, willing to be the respondent and peppermint oil is applied only to  the itchy part.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4365234375" w:line="240" w:lineRule="auto"/>
        <w:ind w:left="0" w:right="1313.922119140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Data collection using observation sheet and univariate analysis of data used is T-dependent test.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53173828125" w:line="240" w:lineRule="auto"/>
        <w:ind w:left="1706.2751770019531"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WORK STEPS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63.57171058654785" w:lineRule="auto"/>
        <w:ind w:left="2068.6239624023438" w:right="622.48168945312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Pre experiment: pre test is done by using VAS used to view Pruritus image before intervention. 2. Experiments: giving 0.5 peppermint essential oil. Peppermint contains essential oils whose  components are menthol (50-60%). By cooling the skin, menthol, lower itch caused by  histamine by applying on the part of the Pruritus (itching) done 2 times a day for 2 weeks. 3. Post trial: post test conducted using VAS used to view Pruritus picture after intervention.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240844726562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MEASUREMENT SCALE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4.0246105194092" w:lineRule="auto"/>
        <w:ind w:left="1704.0670776367188" w:right="621.56982421875" w:firstLine="1.9873046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 this assessment the client is asked to see the pain that he feels is moderately ill. Numerical scales are  used instead of word descriptor tools. In this case the patient with illness 0 to 10. Number 0 means the  condition is not sick, the number 10 most severe pain.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2275390625" w:line="240" w:lineRule="auto"/>
        <w:ind w:left="0" w:right="2477.941284179687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Figure 2.2 Intensity Scale of Numerical Pain (0-10)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1270751953125" w:line="240" w:lineRule="auto"/>
        <w:ind w:left="0" w:right="1648.03833007812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drawing>
          <wp:inline distB="19050" distT="19050" distL="19050" distR="19050">
            <wp:extent cx="4338828" cy="28956"/>
            <wp:effectExtent b="0" l="0" r="0" t="0"/>
            <wp:docPr id="15" name="image26.png"/>
            <a:graphic>
              <a:graphicData uri="http://schemas.openxmlformats.org/drawingml/2006/picture">
                <pic:pic>
                  <pic:nvPicPr>
                    <pic:cNvPr id="0" name="image26.png"/>
                    <pic:cNvPicPr preferRelativeResize="0"/>
                  </pic:nvPicPr>
                  <pic:blipFill>
                    <a:blip r:embed="rId16"/>
                    <a:srcRect b="0" l="0" r="0" t="0"/>
                    <a:stretch>
                      <a:fillRect/>
                    </a:stretch>
                  </pic:blipFill>
                  <pic:spPr>
                    <a:xfrm>
                      <a:off x="0" y="0"/>
                      <a:ext cx="4338828" cy="28956"/>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930402</wp:posOffset>
            </wp:positionH>
            <wp:positionV relativeFrom="paragraph">
              <wp:posOffset>-131825</wp:posOffset>
            </wp:positionV>
            <wp:extent cx="28956" cy="368808"/>
            <wp:effectExtent b="0" l="0" r="0" t="0"/>
            <wp:wrapSquare wrapText="bothSides" distB="19050" distT="19050" distL="19050" distR="19050"/>
            <wp:docPr id="2"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28956" cy="36880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1331214</wp:posOffset>
            </wp:positionH>
            <wp:positionV relativeFrom="paragraph">
              <wp:posOffset>-131825</wp:posOffset>
            </wp:positionV>
            <wp:extent cx="27432" cy="368808"/>
            <wp:effectExtent b="0" l="0" r="0" t="0"/>
            <wp:wrapSquare wrapText="bothSides" distB="19050" distT="19050" distL="19050" distR="19050"/>
            <wp:docPr id="3"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27432" cy="36880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1788414</wp:posOffset>
            </wp:positionH>
            <wp:positionV relativeFrom="paragraph">
              <wp:posOffset>-121157</wp:posOffset>
            </wp:positionV>
            <wp:extent cx="27432" cy="358140"/>
            <wp:effectExtent b="0" l="0" r="0" t="0"/>
            <wp:wrapSquare wrapText="bothSides" distB="19050" distT="19050" distL="19050" distR="19050"/>
            <wp:docPr id="1"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27432" cy="35814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3445002</wp:posOffset>
            </wp:positionH>
            <wp:positionV relativeFrom="paragraph">
              <wp:posOffset>-112013</wp:posOffset>
            </wp:positionV>
            <wp:extent cx="28956" cy="348996"/>
            <wp:effectExtent b="0" l="0" r="0" t="0"/>
            <wp:wrapSquare wrapText="bothSides" distB="19050" distT="19050" distL="19050" distR="19050"/>
            <wp:docPr id="19" name="image24.png"/>
            <a:graphic>
              <a:graphicData uri="http://schemas.openxmlformats.org/drawingml/2006/picture">
                <pic:pic>
                  <pic:nvPicPr>
                    <pic:cNvPr id="0" name="image24.png"/>
                    <pic:cNvPicPr preferRelativeResize="0"/>
                  </pic:nvPicPr>
                  <pic:blipFill>
                    <a:blip r:embed="rId20"/>
                    <a:srcRect b="0" l="0" r="0" t="0"/>
                    <a:stretch>
                      <a:fillRect/>
                    </a:stretch>
                  </pic:blipFill>
                  <pic:spPr>
                    <a:xfrm>
                      <a:off x="0" y="0"/>
                      <a:ext cx="28956" cy="34899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121158</wp:posOffset>
            </wp:positionH>
            <wp:positionV relativeFrom="paragraph">
              <wp:posOffset>-121157</wp:posOffset>
            </wp:positionV>
            <wp:extent cx="28956" cy="367284"/>
            <wp:effectExtent b="0" l="0" r="0" t="0"/>
            <wp:wrapSquare wrapText="bothSides" distB="19050" distT="19050" distL="19050" distR="19050"/>
            <wp:docPr id="23" name="image20.png"/>
            <a:graphic>
              <a:graphicData uri="http://schemas.openxmlformats.org/drawingml/2006/picture">
                <pic:pic>
                  <pic:nvPicPr>
                    <pic:cNvPr id="0" name="image20.png"/>
                    <pic:cNvPicPr preferRelativeResize="0"/>
                  </pic:nvPicPr>
                  <pic:blipFill>
                    <a:blip r:embed="rId21"/>
                    <a:srcRect b="0" l="0" r="0" t="0"/>
                    <a:stretch>
                      <a:fillRect/>
                    </a:stretch>
                  </pic:blipFill>
                  <pic:spPr>
                    <a:xfrm>
                      <a:off x="0" y="0"/>
                      <a:ext cx="28956" cy="36728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531114</wp:posOffset>
            </wp:positionH>
            <wp:positionV relativeFrom="paragraph">
              <wp:posOffset>-131825</wp:posOffset>
            </wp:positionV>
            <wp:extent cx="27432" cy="377952"/>
            <wp:effectExtent b="0" l="0" r="0" t="0"/>
            <wp:wrapSquare wrapText="bothSides" distB="19050" distT="19050" distL="19050" distR="19050"/>
            <wp:docPr id="6"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27432" cy="37795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2195322</wp:posOffset>
            </wp:positionH>
            <wp:positionV relativeFrom="paragraph">
              <wp:posOffset>-112013</wp:posOffset>
            </wp:positionV>
            <wp:extent cx="28956" cy="358140"/>
            <wp:effectExtent b="0" l="0" r="0" t="0"/>
            <wp:wrapSquare wrapText="bothSides" distB="19050" distT="19050" distL="19050" distR="19050"/>
            <wp:docPr id="4" name="image4.png"/>
            <a:graphic>
              <a:graphicData uri="http://schemas.openxmlformats.org/drawingml/2006/picture">
                <pic:pic>
                  <pic:nvPicPr>
                    <pic:cNvPr id="0" name="image4.png"/>
                    <pic:cNvPicPr preferRelativeResize="0"/>
                  </pic:nvPicPr>
                  <pic:blipFill>
                    <a:blip r:embed="rId23"/>
                    <a:srcRect b="0" l="0" r="0" t="0"/>
                    <a:stretch>
                      <a:fillRect/>
                    </a:stretch>
                  </pic:blipFill>
                  <pic:spPr>
                    <a:xfrm>
                      <a:off x="0" y="0"/>
                      <a:ext cx="28956" cy="35814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2655570</wp:posOffset>
            </wp:positionH>
            <wp:positionV relativeFrom="paragraph">
              <wp:posOffset>-102869</wp:posOffset>
            </wp:positionV>
            <wp:extent cx="27432" cy="348996"/>
            <wp:effectExtent b="0" l="0" r="0" t="0"/>
            <wp:wrapSquare wrapText="bothSides" distB="19050" distT="19050" distL="19050" distR="19050"/>
            <wp:docPr id="5"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27432" cy="34899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3816858</wp:posOffset>
            </wp:positionH>
            <wp:positionV relativeFrom="paragraph">
              <wp:posOffset>-112013</wp:posOffset>
            </wp:positionV>
            <wp:extent cx="28956" cy="358140"/>
            <wp:effectExtent b="0" l="0" r="0" t="0"/>
            <wp:wrapSquare wrapText="bothSides" distB="19050" distT="19050" distL="19050" distR="19050"/>
            <wp:docPr id="8"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28956" cy="35814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3064002</wp:posOffset>
            </wp:positionH>
            <wp:positionV relativeFrom="paragraph">
              <wp:posOffset>-93725</wp:posOffset>
            </wp:positionV>
            <wp:extent cx="28956" cy="348996"/>
            <wp:effectExtent b="0" l="0" r="0" t="0"/>
            <wp:wrapSquare wrapText="bothSides" distB="19050" distT="19050" distL="19050" distR="19050"/>
            <wp:docPr id="7" name="image7.png"/>
            <a:graphic>
              <a:graphicData uri="http://schemas.openxmlformats.org/drawingml/2006/picture">
                <pic:pic>
                  <pic:nvPicPr>
                    <pic:cNvPr id="0" name="image7.png"/>
                    <pic:cNvPicPr preferRelativeResize="0"/>
                  </pic:nvPicPr>
                  <pic:blipFill>
                    <a:blip r:embed="rId26"/>
                    <a:srcRect b="0" l="0" r="0" t="0"/>
                    <a:stretch>
                      <a:fillRect/>
                    </a:stretch>
                  </pic:blipFill>
                  <pic:spPr>
                    <a:xfrm>
                      <a:off x="0" y="0"/>
                      <a:ext cx="28956" cy="34899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4185666</wp:posOffset>
            </wp:positionH>
            <wp:positionV relativeFrom="paragraph">
              <wp:posOffset>-112013</wp:posOffset>
            </wp:positionV>
            <wp:extent cx="28956" cy="367284"/>
            <wp:effectExtent b="0" l="0" r="0" t="0"/>
            <wp:wrapSquare wrapText="bothSides" distB="19050" distT="19050" distL="19050" distR="19050"/>
            <wp:docPr id="27" name="image22.png"/>
            <a:graphic>
              <a:graphicData uri="http://schemas.openxmlformats.org/drawingml/2006/picture">
                <pic:pic>
                  <pic:nvPicPr>
                    <pic:cNvPr id="0" name="image22.png"/>
                    <pic:cNvPicPr preferRelativeResize="0"/>
                  </pic:nvPicPr>
                  <pic:blipFill>
                    <a:blip r:embed="rId27"/>
                    <a:srcRect b="0" l="0" r="0" t="0"/>
                    <a:stretch>
                      <a:fillRect/>
                    </a:stretch>
                  </pic:blipFill>
                  <pic:spPr>
                    <a:xfrm>
                      <a:off x="0" y="0"/>
                      <a:ext cx="28956" cy="367284"/>
                    </a:xfrm>
                    <a:prstGeom prst="rect"/>
                    <a:ln/>
                  </pic:spPr>
                </pic:pic>
              </a:graphicData>
            </a:graphic>
          </wp:anchor>
        </w:drawing>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836669921875" w:line="240" w:lineRule="auto"/>
        <w:ind w:left="0" w:right="1803.8995361328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0 1 2 3 4 5 6 7 8 9 10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2105.4803466796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 Medium Very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4798.59985351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65380859375" w:line="240" w:lineRule="auto"/>
        <w:ind w:left="1707.8207397460938" w:right="0" w:firstLine="0"/>
        <w:jc w:val="left"/>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RESEARCH RESULT</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40" w:lineRule="auto"/>
        <w:ind w:left="0" w:right="4857.8387451171875" w:firstLine="0"/>
        <w:jc w:val="right"/>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Table 1</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62.93850898742676" w:lineRule="auto"/>
        <w:ind w:left="2562.4191284179688" w:right="1528.487548828125" w:firstLine="0"/>
        <w:jc w:val="center"/>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Characteristics Of Respondents Based On Maternal Age, Gestational Age And</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Parity At BPS Nurhasannah, S.Tr.Keb Teluk Betung Selatan</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291259765625" w:line="240" w:lineRule="auto"/>
        <w:ind w:left="0" w:right="3994.0692138671875" w:firstLine="0"/>
        <w:jc w:val="right"/>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Bandar Lampung In 2017</w:t>
      </w:r>
    </w:p>
    <w:tbl>
      <w:tblPr>
        <w:tblStyle w:val="Table1"/>
        <w:tblW w:w="8591.120910644531" w:type="dxa"/>
        <w:jc w:val="left"/>
        <w:tblInd w:w="2037.27996826171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4.1201782226562"/>
        <w:gridCol w:w="1408.800048828125"/>
        <w:gridCol w:w="1584.4000244140625"/>
        <w:gridCol w:w="1980"/>
        <w:gridCol w:w="1663.8006591796875"/>
        <w:tblGridChange w:id="0">
          <w:tblGrid>
            <w:gridCol w:w="1954.1201782226562"/>
            <w:gridCol w:w="1408.800048828125"/>
            <w:gridCol w:w="1584.4000244140625"/>
            <w:gridCol w:w="1980"/>
            <w:gridCol w:w="1663.8006591796875"/>
          </w:tblGrid>
        </w:tblGridChange>
      </w:tblGrid>
      <w:tr>
        <w:trPr>
          <w:cantSplit w:val="0"/>
          <w:trHeight w:val="883.20114135742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Amount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Presentase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3659362793" w:lineRule="auto"/>
              <w:ind w:left="243.53271484375" w:right="228.87329101562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Pruritus (itching) Pre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Pruritus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(itching)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342773437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Post</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2435302734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&lt; 20-25 year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33,4 %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3440246582031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26-30 year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33,3 %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2,8</w:t>
            </w:r>
          </w:p>
        </w:tc>
      </w:tr>
    </w:tbl>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6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tbl>
      <w:tblPr>
        <w:tblStyle w:val="Table2"/>
        <w:tblW w:w="8591.120910644531" w:type="dxa"/>
        <w:jc w:val="left"/>
        <w:tblInd w:w="2037.27996826171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4.1201782226562"/>
        <w:gridCol w:w="1408.800048828125"/>
        <w:gridCol w:w="1584.4000244140625"/>
        <w:gridCol w:w="1980"/>
        <w:gridCol w:w="1663.8006591796875"/>
        <w:tblGridChange w:id="0">
          <w:tblGrid>
            <w:gridCol w:w="1954.1201782226562"/>
            <w:gridCol w:w="1408.800048828125"/>
            <w:gridCol w:w="1584.4000244140625"/>
            <w:gridCol w:w="1980"/>
            <w:gridCol w:w="1663.8006591796875"/>
          </w:tblGrid>
        </w:tblGridChange>
      </w:tblGrid>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2175598144531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&gt; 30 t year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33,3 %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4736938476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811157226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Usia kehamilan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Presentase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Post</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14355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30 weeks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6.7 %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14355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31 weeks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6,7 %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w:t>
            </w:r>
          </w:p>
        </w:tc>
      </w:tr>
      <w:tr>
        <w:trPr>
          <w:cantSplit w:val="0"/>
          <w:trHeight w:val="302.4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14355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33 weeks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13,3 %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2,5</w:t>
            </w:r>
          </w:p>
        </w:tc>
      </w:tr>
      <w:tr>
        <w:trPr>
          <w:cantSplit w:val="0"/>
          <w:trHeight w:val="32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14355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34 weeks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13,3 %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2,5</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14355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35 weeks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3,7</w:t>
            </w:r>
          </w:p>
        </w:tc>
      </w:tr>
      <w:tr>
        <w:trPr>
          <w:cantSplit w:val="0"/>
          <w:trHeight w:val="302.39868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14355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36 weeks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13,3 %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w:t>
            </w:r>
          </w:p>
        </w:tc>
      </w:tr>
      <w:tr>
        <w:trPr>
          <w:cantSplit w:val="0"/>
          <w:trHeight w:val="300.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14355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37 weeks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2,7</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14355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38 weeks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6,7 %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3210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52899169921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Parity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Persentase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Post</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52899169921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PRIMI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2,3</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6956787109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MULTI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66,7 %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3,3</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85614013671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GRANDE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13,3 %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3210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t>
            </w:r>
          </w:p>
        </w:tc>
      </w:tr>
    </w:tbl>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5378932952881" w:lineRule="auto"/>
        <w:ind w:left="1705.1710510253906" w:right="618.790283203125" w:firstLine="566.982574462890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1 shows the frequency distribution of pregnant women based on maternal age, gestational  age and parity that of 15 respondents of trimester III pregnant women can be known who are &lt;20-25  years old as many as 5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33</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respondents, with average value before and (5-3), ages 26-30 years, as  many as 5 (33.3%) of respondents, with mean values before and after giving (44-2,8), and age&gt; 30 years  were 5 (33, 3%) of respondents, with mean values before and after administration (4.6-3). Based on 30  weeks gestational age of 1 (6.7%) respondents, with average score before and after administration (3- 1), 31 weeks gestation age 1 (6.7%) respondents, with mean score before and after delivery (5-3), 33  weeks 'gestational age of 2 (13.3%) of respondents, with mean score before and after administration (4- 2,5), 34 weeks' gestational age of 2 (13.3 %) of respondents,with mean values before and after  administration (4.5-2.5), 35 weeks' gestation age of 3 (20.0%) of respondents, with mean values before  and after (5,3-3,7) 36 weeks' gestational age was 2 (13.3%), with mean score before and after  administration (5,5-4), 37 week pregnancy age 3 (20,0%), with mean value before and after delivery  (4.7-2.7), 38 weeks gestation age of 1 (6.7%) of respondents, with mean values before and after  administration (4-3). And based on parity that primi gravida counted 3 (20,0%) respondents, with mean  value before and after giving (4-2,3), multi gravida counted 10 (66,7%) respondents, before and after  administration (5-3.3), while in multi gravida grande 2 (13.3%) respondents, with average values before  and after administration (4-2).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2716674804687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UNIVARIATE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65.1114559173584" w:lineRule="auto"/>
        <w:ind w:left="2065.5328369140625" w:right="625.7080078125" w:hanging="357.9328918457031"/>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 Pregnant Women With Pruritus (Itching) In The Third Trimester Before Being Given  Peppermint Oil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40234375" w:line="240" w:lineRule="auto"/>
        <w:ind w:left="0" w:right="4586.638793945312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Table 2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652587890625" w:line="262.9383659362793" w:lineRule="auto"/>
        <w:ind w:left="2339.132843017578" w:right="713.4985351562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Pregnant Women With Pruritus (Itching) In The Third Trimester Before Being Given  Peppermint Oil At BPS Nurhasannah, S.Tr.Keb Teluk Betung Selatan Bandar Lampung  Year 2017</w:t>
      </w:r>
    </w:p>
    <w:tbl>
      <w:tblPr>
        <w:tblStyle w:val="Table3"/>
        <w:tblW w:w="8821.520385742188" w:type="dxa"/>
        <w:jc w:val="left"/>
        <w:tblInd w:w="2090.079956054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4.7198486328125"/>
        <w:gridCol w:w="711.0000610351562"/>
        <w:gridCol w:w="1701.6000366210938"/>
        <w:gridCol w:w="1699.599609375"/>
        <w:gridCol w:w="1171.800537109375"/>
        <w:gridCol w:w="1732.80029296875"/>
        <w:tblGridChange w:id="0">
          <w:tblGrid>
            <w:gridCol w:w="1804.7198486328125"/>
            <w:gridCol w:w="711.0000610351562"/>
            <w:gridCol w:w="1701.6000366210938"/>
            <w:gridCol w:w="1699.599609375"/>
            <w:gridCol w:w="1171.800537109375"/>
            <w:gridCol w:w="1732.80029296875"/>
          </w:tblGrid>
        </w:tblGridChange>
      </w:tblGrid>
      <w:tr>
        <w:trPr>
          <w:cantSplit w:val="0"/>
          <w:trHeight w:val="880.8000183105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Pruritus (itching)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lowest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The highest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0" w:firstLine="0"/>
              <w:jc w:val="center"/>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Average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Standard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Devisiasi</w:t>
            </w:r>
          </w:p>
        </w:tc>
      </w:tr>
      <w:tr>
        <w:trPr>
          <w:cantSplit w:val="0"/>
          <w:trHeight w:val="424.7987365722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Before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1,234</w:t>
            </w:r>
          </w:p>
        </w:tc>
      </w:tr>
    </w:tbl>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7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1.309814453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Pepperrmint Oil Giving Effect Of Pregnant…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3447265625" w:line="262.9391384124756" w:lineRule="auto"/>
        <w:ind w:left="1704.9502563476562" w:right="626.0888671875" w:firstLine="567.203369140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table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it is known that the mean (mean) of pregnant women with pruritus (itching) in  third trimester before being given peppermint oil at BPS Nurhasannah, S.Tr.Keb Teluk Betung Selatan  Bandar Lampung Year 2017 is 4.67 with standard deviation 1,234.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22412109375" w:line="262.9380512237549" w:lineRule="auto"/>
        <w:ind w:left="2065.5328369140625" w:right="625.821533203125" w:hanging="359.6992492675781"/>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b. Pregnant Women With Pruritus (Itching) In The Third Trimester After Being Given  Peppermint Oil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4755859375" w:line="240" w:lineRule="auto"/>
        <w:ind w:left="0" w:right="4675.438842773437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Table 3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64.02506828308105" w:lineRule="auto"/>
        <w:ind w:left="2250.3329467773438" w:right="802.22290039062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Pregnant Women With Pruritus (Itching) In The Third Trimester After Being Given  Peppermint Oil At BPS Nurhasannah, S.Tr.Keb Teluk Betung Selatan Bandar Lampung  Year 2017 </w:t>
      </w:r>
    </w:p>
    <w:tbl>
      <w:tblPr>
        <w:tblStyle w:val="Table4"/>
        <w:tblW w:w="7290.3997802734375" w:type="dxa"/>
        <w:jc w:val="left"/>
        <w:tblInd w:w="2687.6000976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4.4000244140625"/>
        <w:gridCol w:w="960.5999755859375"/>
        <w:gridCol w:w="1355.999755859375"/>
        <w:gridCol w:w="1358.800048828125"/>
        <w:gridCol w:w="1260"/>
        <w:gridCol w:w="1260.5999755859375"/>
        <w:tblGridChange w:id="0">
          <w:tblGrid>
            <w:gridCol w:w="1094.4000244140625"/>
            <w:gridCol w:w="960.5999755859375"/>
            <w:gridCol w:w="1355.999755859375"/>
            <w:gridCol w:w="1358.800048828125"/>
            <w:gridCol w:w="1260"/>
            <w:gridCol w:w="1260.5999755859375"/>
          </w:tblGrid>
        </w:tblGridChange>
      </w:tblGrid>
      <w:tr>
        <w:trPr>
          <w:cantSplit w:val="0"/>
          <w:trHeight w:val="88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Pruritus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95312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(itching)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1121139526367" w:lineRule="auto"/>
              <w:ind w:left="198.1536865234375" w:right="132.450561523437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lowest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1121139526367" w:lineRule="auto"/>
              <w:ind w:left="171.7535400390625" w:right="101.5936279296875" w:firstLine="0"/>
              <w:jc w:val="center"/>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The highest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Average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Standard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95312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Devisiasi</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After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1,223</w:t>
            </w:r>
          </w:p>
        </w:tc>
      </w:tr>
    </w:tbl>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50898742676" w:lineRule="auto"/>
        <w:ind w:left="1704.9502563476562" w:right="623.43994140625" w:firstLine="567.203369140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table 3 it is known that the mean (mean) of pregnant women with pruritus (itching) in  the third trimester after being given peppermint oil at BPS Nurhasannah, S.Tr.Keb Teluk Betung Selatan  Bandar Lampung Year 2017 is 2.93 with standard deviation of 1,223.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234130859375" w:line="262.93785095214844" w:lineRule="auto"/>
        <w:ind w:left="2065.5328369140625" w:right="623.453369140625" w:hanging="357.9328918457031"/>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c. Pregnant Women With Pruritus (Itching) In The Third Trimester Based On The Day Giving  Peppermint Oil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40" w:lineRule="auto"/>
        <w:ind w:left="0" w:right="4685.039062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Table 4.6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2347.0898437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Pruritus Frequency Analysis (Itching) In Pregnant Women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5732421875" w:line="240" w:lineRule="auto"/>
        <w:ind w:left="0" w:right="3766.932983398437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After Giving Peppermint Oil </w:t>
      </w:r>
    </w:p>
    <w:tbl>
      <w:tblPr>
        <w:tblStyle w:val="Table5"/>
        <w:tblW w:w="7381.599884033203" w:type="dxa"/>
        <w:jc w:val="left"/>
        <w:tblInd w:w="2641.99996948242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1.4002990722656"/>
        <w:gridCol w:w="1053.599853515625"/>
        <w:gridCol w:w="1245.5999755859375"/>
        <w:gridCol w:w="1171.600341796875"/>
        <w:gridCol w:w="1096.79931640625"/>
        <w:gridCol w:w="1332.60009765625"/>
        <w:tblGridChange w:id="0">
          <w:tblGrid>
            <w:gridCol w:w="1481.4002990722656"/>
            <w:gridCol w:w="1053.599853515625"/>
            <w:gridCol w:w="1245.5999755859375"/>
            <w:gridCol w:w="1171.600341796875"/>
            <w:gridCol w:w="1096.79931640625"/>
            <w:gridCol w:w="1332.60009765625"/>
          </w:tblGrid>
        </w:tblGridChange>
      </w:tblGrid>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Variable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P-Value</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Before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2.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2.39868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0,274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0,082</w:t>
            </w:r>
          </w:p>
        </w:tc>
      </w:tr>
      <w:tr>
        <w:trPr>
          <w:cantSplit w:val="0"/>
          <w:trHeight w:val="300.0003051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0,396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0,001</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1,486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2.80120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Day 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0,316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w:t>
            </w:r>
          </w:p>
        </w:tc>
      </w:tr>
    </w:tbl>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22288513184" w:lineRule="auto"/>
        <w:ind w:left="1703.1838989257812" w:right="623.662109375" w:firstLine="568.969726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Table 4.6 it is known that the incidence of third trimester after observation with  pappermint oil treatment decreased on day 7 with an average of 3.93, and the most effective and  significant on day 12 with an average of 2.93. So it can be concluded the incidence of pruritus (itching)  with pappermint oil effectively and efficiently without side effects.</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2318115234375"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8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1352539062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BIVARIATE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5.1121139526367" w:lineRule="auto"/>
        <w:ind w:left="1710.2494812011719" w:right="624.7973632812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This bivariate analysis uses a t test dependent using pretest value (before peppermint oil therapy)  and posttest value (on the 14th day after peppermint oil therapy), get the following results: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Table 7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2802734375" w:line="265.1121139526367" w:lineRule="auto"/>
        <w:ind w:left="1818.4127807617188" w:right="737.59521484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Effect Of Peppermint Oil On Pregnant Women With Pruritus (Itching) In Third Trimester At  BPS Nurhasannah, S.Tr.Keb Teluk Betung Selatan Bandar Lampung Year 2017 </w:t>
      </w:r>
    </w:p>
    <w:tbl>
      <w:tblPr>
        <w:tblStyle w:val="Table6"/>
        <w:tblW w:w="7736.7999267578125" w:type="dxa"/>
        <w:jc w:val="left"/>
        <w:tblInd w:w="2541.19995117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8.599853515625"/>
        <w:gridCol w:w="902.4002075195312"/>
        <w:gridCol w:w="1408.7997436523438"/>
        <w:gridCol w:w="1505.2001953125"/>
        <w:gridCol w:w="1207.80029296875"/>
        <w:gridCol w:w="1103.9996337890625"/>
        <w:tblGridChange w:id="0">
          <w:tblGrid>
            <w:gridCol w:w="1608.599853515625"/>
            <w:gridCol w:w="902.4002075195312"/>
            <w:gridCol w:w="1408.7997436523438"/>
            <w:gridCol w:w="1505.2001953125"/>
            <w:gridCol w:w="1207.80029296875"/>
            <w:gridCol w:w="1103.9996337890625"/>
          </w:tblGrid>
        </w:tblGridChange>
      </w:tblGrid>
      <w:tr>
        <w:trPr>
          <w:cantSplit w:val="0"/>
          <w:trHeight w:val="7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Pruritus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2641601562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(itching)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St. Dev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p-value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Before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1,234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11,309</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After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1,223</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4817886352539" w:lineRule="auto"/>
        <w:ind w:left="1703.1838989257812" w:right="620.45654296875" w:firstLine="568.969726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Table 7 Pruritus (average) pruritus (itch) rate on respondents before peppermint oil was  administered at BPS Nurhasannah, S.Tr.Keb Teluk Betung Selatan Bandar Lampung was 4.67 with a  standard deviation of 1,234. While the mean (average) pruritus (itching) on respondents after given  peppermint oil at BPS Nurhasannah, S.Tr.Keb Teluk Betung Selatan Bandar Lampung is 2.93 with a  standard deviation of 1.223. With t arithmetic of 11.309.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36572265625" w:line="264.20559883117676" w:lineRule="auto"/>
        <w:ind w:left="1705.61279296875" w:right="619.1650390625" w:firstLine="0.22079467773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result of statistical test with paired sample test result of p-value = 0.000 which means p-value &lt;α  (0,05) this result show existence of influence of peppermint oil in pregnant mother with pruritus (itch)  in third trimester at BPS Nurhasannah, S. Tr.Keb Teluk Betung Selatan Bandar Lampung Year 2017.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65673828125" w:line="240" w:lineRule="auto"/>
        <w:ind w:left="1705.1710510253906" w:right="0" w:firstLine="0"/>
        <w:jc w:val="left"/>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DISCUSSION</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3.48124504089355" w:lineRule="auto"/>
        <w:ind w:left="1703.1838989257812" w:right="621.090087890625" w:firstLine="568.969726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Table 4.7 Pruritus (average) pruritus (itch) rate on respondents before peppermint oil  was administered at BPS Nurhasannah, S.Tr.Keb Teluk Betung Selatan Bandar Lampung was 4.67 with  a standard deviation of 1,234. While the mean (average) pruritus (itching) on respondents after given  peppermint oil at BPS Nurhasannah, S.Tr.Keb Teluk Betung Selatan Bandar Lampung is 2.93 with a  standard deviation of 1,223.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239501953125" w:line="263.11912536621094" w:lineRule="auto"/>
        <w:ind w:left="1706.0543823242188" w:right="619.510498046875" w:firstLine="566.0992431640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result of statistical test with paired sample test result of p-value = 0.000 which means p-value  &lt;α (0,05) this result show existence of influence of peppermint oil in pregnant mother with pruritus  (itch) in third trimester at BPS Nurhasannah, S. Tr.Keb Teluk Betung Selatan Bandar Lampung Year  2017.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56298828125" w:line="264.0248107910156" w:lineRule="auto"/>
        <w:ind w:left="1703.1838989257812" w:right="624.322509765625" w:firstLine="568.969726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results of this study are supported by research conducted by Greg Arnold on the Effect of  Peppermint Oil on Symptomatic Pruritus Treatment in Pregnant Women. The researchers found an 81%  reduction in itchy discomfort in pregnant women treated with peppermint oil.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4.0249824523926" w:lineRule="auto"/>
        <w:ind w:left="1705.3919982910156" w:right="619.990234375" w:firstLine="566.320037841796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According to the study there was an average difference after peppermint oil treatment of 2.93.  According to researchers the average decrease in the scores of the itching rate is due to the effects of  menthol that can cool the skin so that it can reduce the severity of itching.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3.05907249450684" w:lineRule="auto"/>
        <w:ind w:left="1703.1838989257812" w:right="621.30126953125" w:firstLine="568.969726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the results of the study of differences in gasification results in pregnant women who  have been given peppermint oil therapy for 14 days given 2 times in the morning and afternoon, the  results obtained varying degrees. Mothers who experienced a decrease of 1 level as many as 6  respondents, decreased by 2 levels 8 respondents and decreased by 3 levels there was 1 respondent.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2200927734375" w:line="262.93822288513184" w:lineRule="auto"/>
        <w:ind w:left="1708.4831237792969" w:right="622.818603515625" w:firstLine="563.670501708984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the research results, the characteristics of pregnant women consisting of age, gestational  age and parity are factors that contribute to the formation of health behaviors, including efforts to  overcome the itching of pregnant women. The average occurs in multi gravida with 35 weeks and 37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2230529785156"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9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1.309814453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Pepperrmint Oil Giving Effect Of Pregnant…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3447265625" w:line="263.24907302856445" w:lineRule="auto"/>
        <w:ind w:left="1703.1838989257812" w:right="619.530029296875" w:firstLine="3.5328674316406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weeks' gestation. The cause of the occurrence of pruritus (itching) is most prevalent in primi gravida is  not known for sure. But usually itchy happens because there are like the stretch of skin and arise strie. A person's age is the number of ages that is largely an indicator of maturity in every decision that exists  in each experience. The higher the age, the maturity and strength of a person will be more mature in  thinking and logical. Then the parity factor is identical with the experience or perception factor, if the  first respondent is pregnant, the respondent is afraid to try new things, but on the contrary the respondent  who has been pregnant, they will not be confused in taking their action has never experienced previous  pregnancy and want to try new things very high.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7890625" w:line="263.6180591583252" w:lineRule="auto"/>
        <w:ind w:left="1703.1838989257812" w:right="619.395751953125" w:firstLine="574.489593505859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So according to researchers giving peppermint oil can be used as an alternative to treat itching in  pregnant women who have pruritus gravidarum. Proper herbal treatment to reduce itching and not cause  side effects in pregnant women. The results of this study are very precise and flat on average 3.93, and  the most effective and significant on day 12 with an average of 2.93. Provision of pappermint oil on  pruritus (itching) effective and efficient without any side effects.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597412109375" w:line="240" w:lineRule="auto"/>
        <w:ind w:left="1712.899169921875" w:right="0" w:firstLine="0"/>
        <w:jc w:val="left"/>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CONCLUSION</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2.9391384124756" w:lineRule="auto"/>
        <w:ind w:left="1703.1838989257812" w:right="624.35791015625" w:firstLine="568.969726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the results of research and discussion Effect of peppermint oil on pregnant women with  pruritus (itching) in the third trimester at BPS Nurhasannah, S.Tr.Keb Gulf Betung Selatan Bandar  Lampung it can be concluded as follows: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2216796875" w:line="262.93785095214844" w:lineRule="auto"/>
        <w:ind w:left="1982.5534057617188" w:right="624.1015625" w:hanging="255.96466064453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The average distribution before peppermint oil is given at BPS Nurhasannah, S.Tr.Keb Teluk Betung  Selatan Bandar Lampung is 4.67 with a standard deviation of 1,234.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3154296875" w:line="262.93785095214844" w:lineRule="auto"/>
        <w:ind w:left="1977.0335388183594" w:right="620.792236328125" w:hanging="268.3296203613281"/>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The average distribution after being given peppermint oil at BPS Nurhasannah, S.Tr.Keb Teluk  Betung Selatan Bandar Lampung is 2.93 with a standard deviation of 1,223.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2.93813705444336" w:lineRule="auto"/>
        <w:ind w:left="1710.2494812011719" w:right="622.471923828125" w:firstLine="1.324920654296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There is influence of peppermint oil to overcome pruritus (itching) in third trimester pregnant woman  at BPS Nurhasannah, S.Tr.Keb Tekuk Betung Selatan Bandar Lampung. With result of T test analysis  (p-value 0,000 (p &lt;0,05) which means Ho refused and Ha accepted.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822509765625" w:line="240" w:lineRule="auto"/>
        <w:ind w:left="1705.61279296875" w:right="0" w:firstLine="0"/>
        <w:jc w:val="left"/>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BIBLIOGRAPHY</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65380859375" w:line="262.9384231567383" w:lineRule="auto"/>
        <w:ind w:left="2065.5328369140625" w:right="625.189208984375" w:hanging="338.944091796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Elisabeth Siwi, Walyani. 2015. Asuhan Kebidanan Pada Kehamilan. Yogyakarta : Pustaka Baru  Press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64.2959499359131" w:lineRule="auto"/>
        <w:ind w:left="1708.7039184570312" w:right="622.325439453125" w:hanging="2.87048339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Djuanda, 2010,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Ilmu Penyakit kulit dan kelamin.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Edisi Kelima. Jakarta : FK UI 3. Rahayu Tutik &amp; Retno Dwi. 2009. Pruritus. Vol XXXI No 115 Maret 2009. Majalah Ilmiah Sultan  Agung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741455078125" w:line="262.93813705444336" w:lineRule="auto"/>
        <w:ind w:left="1704.7294616699219" w:right="622.59521484375" w:hanging="4.4160461425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Amjadi Akhavan et.al. 2011.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Jurnal Internasional Pruritus (Pengaruh Peppermint Minyak di  Simtomatik Pengobatan pruritus Pada Wanita Hamil.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Rasht : RS Rasoul Akram 5. Notoatmodjo. S, 2012.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Metodologi penelitian kesehatan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Jakarta Rineka cipta</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4.4232177734375" w:line="240" w:lineRule="auto"/>
        <w:ind w:left="0" w:right="672.83935546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10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34423828125" w:line="271.8903064727783" w:lineRule="auto"/>
        <w:ind w:left="1773.1199645996094" w:right="683.159179687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PERCIEVED STRESS AND SYNDROME DEPRESSION AMONG PRIMIGRAVIDA  WOMEN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30322265625" w:line="240" w:lineRule="auto"/>
        <w:ind w:left="0" w:right="2105.318603515625"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Sri Wahyuni, Anies, Ariawan Soejoenoes, Suhartono Taat Putra.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118408203125" w:line="240" w:lineRule="auto"/>
        <w:ind w:left="1692.1199035644531" w:right="0" w:firstLine="0"/>
        <w:jc w:val="left"/>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Abstract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154296875" w:line="236.0998249053955" w:lineRule="auto"/>
        <w:ind w:left="1687.3391723632812" w:right="624.239501953125" w:firstLine="35.0592041015625"/>
        <w:jc w:val="both"/>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Unstable emotions are common in mothers who are unable to adjust to pregnancy, difficulty and failure to adapt  during perinatal period is a stress transition. This study aims to explore association between perceived stress  and depression syndrome on the third trimester of pregnancy. This study used cross sectional design, over  primigravida women in the third of pregnancy. A number of 72 participants met the inclusion criteria, completed  up to the analysis. The measurement of the perceived stress used PSS questionnaire and syndrome depression  was measured using EPDS. Statistical analysis were done to see the correlation between variables. The study  results showed the prevalence of high-perceived stress among women in this study was 75%, and the depression  syndrome was 37.5% among pregnant women on the third trimester of pregnancy. Between the depression and  non-depression groups, there was difference in PSS scores F=5.787 (p=0.019), and there are significant  differences in EPDS scores F=122.176 (p&lt;0.001. There is a significant relationship between perceived stress  with depression syndrome in third trimester of pregnancy r= 0.386 (p &lt;0.001). Conclusion: The higher the  perceived stress is significantly correlated with the depressive syndrome in third trimester of the first pregnancy,  so it is important to reduce stress during pregnancy so that the depression syndrome can be prevented.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923828125" w:line="240" w:lineRule="auto"/>
        <w:ind w:left="1703.4742736816406" w:right="0" w:firstLine="0"/>
        <w:jc w:val="left"/>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Keywords: Perceived Stress, Depression Syndrome, Primigravida Women.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7.9339599609375" w:line="240" w:lineRule="auto"/>
        <w:ind w:left="1706.8798828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INTRODUCTION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20166015625" w:line="268.53461265563965" w:lineRule="auto"/>
        <w:ind w:left="1703.2798767089844" w:right="614.0380859375" w:firstLine="568.48007202148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Unstable emotions are common in mothers who are unable to adjust to pregnancy,  difficulty and failure to adapt during perinatal period is a stress transition</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transition  period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primigravidas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(mothers who are at the first being pregnant) requires not only  physical, psychological and social readiness but also an attitude of willingness to accept  changes after pregnancy.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27490234375" w:line="265.8770942687988" w:lineRule="auto"/>
        <w:ind w:left="1703.2798767089844" w:right="614.039306640625" w:firstLine="575.20004272460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Stress is a process whereby environmental demands exceed the ability or the source of  the individual to overcome it</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requires individuals to adapt or adapt. Stress sources are  called stressors that can be derived from psychological factors, such as social relationships or  life changes such as pregnancy and stressors that come from daily life problems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Low rates  of self-esteem and social support, residential mobility, abuse before/during pregnancy, and  experiencing discrimination were significantly associated with high levels of perceived  prenatal stress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4326171875" w:line="269.39229011535645" w:lineRule="auto"/>
        <w:ind w:left="1705.1998901367188" w:right="615.35888671875" w:firstLine="567.0401000976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Physical, emotional and social changes in pregnancy can be stressors, and furthermore  maternity concerns include physical changes, appearance, interpersonal relationships and how  to manage it, labor, infant health and about how to care for the baby after birth, pregnant  women are also at risk due to medical conditions, pregnancy complications or distress  conditions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27490234375" w:line="268.10874938964844" w:lineRule="auto"/>
        <w:ind w:left="1703.2798767089844" w:right="614.0380859375" w:firstLine="568.96011352539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Primigravida's women changed for the first time; such as physical changes, fatigue,  changes in interpersonal and occupational relationships, worrying about the health and care of  pregnancy; so that the women are more sensitive to emotional changes and trigger stress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[6–8]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 prone to syndrome depression. Increased risk of depression syndrome associated with  stress, firstly motherhood, financial problems, lack of spouse support and family members,  history of depression</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results of studies suggest that antenatal depression and anxiety  are significantly associated with feelings of distress[10], The highest odds ratio of postpartum  depression were associated with husband’s drug abuse, domestic violence, woman’s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43717956542969"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7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4.03808593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Perceived Stress And Syndrome Depression…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34326171875" w:line="240" w:lineRule="auto"/>
        <w:ind w:left="1708.079986572265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education</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15185546875" w:line="259.8970127105713" w:lineRule="auto"/>
        <w:ind w:left="1702.7999877929688" w:right="614.75830078125" w:firstLine="575.679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Several studies have found that syndrome depression affects childhood developmental  disorders in the first year</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increases the likelihood of suicide</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termination of  breastfeeding within 6 months of postpartum</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well as depression mothers is less  indicative of attachment, sensitivity and behavioral care of children</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25048828125" w:line="266.0662364959717" w:lineRule="auto"/>
        <w:ind w:left="1704.2399597167969" w:right="613.558349609375" w:firstLine="574.23995971679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Stress during pregnancy will cause the activation of the nervous system and other  hormones, and trigger inflammation</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third trimester of pregnancy, levels of pro inflammatory cytokines increase, and they work against infection and heal wounds, however  when followed by stress may increase the risk of depression, therefore third trimester pregnant  women are at higher risk for depression than during the postpartum period</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2685546875" w:line="271.89133644104004" w:lineRule="auto"/>
        <w:ind w:left="1703.2798767089844" w:right="614.0380859375" w:firstLine="569.2001342773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study aims to explore association between perceived stress and depression  syndrome on primigravida women, as our assumption that there is a correlation between  perceived stress and depression syndrome in the third trimester of first pregnancy.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2744140625" w:line="240" w:lineRule="auto"/>
        <w:ind w:left="1705.4399108886719"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METHODS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19775390625" w:line="271.939001083374" w:lineRule="auto"/>
        <w:ind w:left="1702.7999877929688" w:right="613.319091796875" w:firstLine="569.68002319335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study used cross sectional design to investigate the correlation between perceived  stress and depression syndrome. The respondents in this study were on the third trimester of  pregnancy (TM III) (27–36 weeks gestation) in sixth health centers of Klaten city. We applied  the following inclusion criteria: normal third-trimester pregnant women who wish to give  birth vaginally and can read and write in Bahasa. The participants who were on treatment for  the depression syndrome were excluded from the study. Eligible participants of 72 pregnant  women on TM III met the inclusion criteria, completed until the end of the study period and  up to the analysis.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81103515625" w:line="271.8911647796631" w:lineRule="auto"/>
        <w:ind w:left="1703.2798767089844" w:right="615.59814453125" w:firstLine="569.2001342773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permission was asked to the health center, and then, based on the recommendation  of midwives, participant recruitment was conducted. Researchers explained the research  objectives, benefits and consequences orally and written to the participants and to provide  participants the opportunity to decide on participation in the study.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7109375" w:line="266.82406425476074" w:lineRule="auto"/>
        <w:ind w:left="1703.2798767089844" w:right="613.319091796875" w:firstLine="569.2001342773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perceived stress and syndrome depression have been be examined at the TM III of  pregnancy. Perceived stress is translated into psychological responses by using a Perceived  Scale Stress (PSS) questionnaire to measure how far pregnant women feel unpredictable,  uncontrollable and stress-free stressors overload)</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authors used the Perceived Stress  Scale/PSS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used to measure the extent to which situations in a person's life are rated as  stress, and also to measure stress during pregnancy; comprised 10 items, each item was rated  on a 5-point scale ranging from never (0) to almost always (4). Higher scores indicated higher  levels of perceived stress. A score of greater than 13 was chosen to indicate a high level of  perceived stress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Syndrome depression was measured by the EPDS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have been  translated into Bahasa</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comprised 10 items, choice answers should have one according to  gradation of maternal feeling you get the moment. A score of greater than 10 as indicated as a  depression</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Test results on PSS instruments showed that 10 items have Cronbach Alpha  0.702 and EPDS instruments showed Cronbach Alpha value of 0.759; indicated values greater  than the minimum correlation coefficient (0.3) that were considered valid.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0953369140625" w:line="271.8911933898926" w:lineRule="auto"/>
        <w:ind w:left="1703.2798767089844" w:right="615.11962890625" w:firstLine="568.96011352539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 collection has been helped by 6 midwife enumerators that have equality of  perception by following trainings.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7109375" w:line="240" w:lineRule="auto"/>
        <w:ind w:left="0" w:right="619.7180175781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Ethical clearance was obtained from the Ethics Commission on Health and Medicine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11996459960938"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12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733642578125" w:line="271.89133644104004" w:lineRule="auto"/>
        <w:ind w:left="1703.2798767089844" w:right="614.038085937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Research at the Faculty of Medicine Diponegoro University and Kariadi Hospital. All  participant was signed the informed consent in Bahasa.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7109375" w:line="271.89099311828613" w:lineRule="auto"/>
        <w:ind w:left="1703.2798767089844" w:right="614.278564453125" w:firstLine="573.28002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research design was to see prevalence of the perceived stress and depression  syndrome, test the difference in perceived stress to depression syndrome and to correlate the  results of PSS with those of EPDS in the third trimester of pregnancy. The significance  differences in this study was determined with p value &lt;0.05.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28662109375" w:line="240" w:lineRule="auto"/>
        <w:ind w:left="1708.319854736328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RESULTS AND DISCUSSION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19775390625" w:line="272.01613426208496" w:lineRule="auto"/>
        <w:ind w:left="1703.2798767089844" w:right="614.039306640625" w:firstLine="569.200134277343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mean age of the women was 23.49 years (±3.43) and all the women were married. The prevalence of high-perceived stress and depression are shown in table 1 and table 2. Among these 72 pregnant women, 18 (25%) reported low perceived stress, and 54 (75%)  reported high levels of perceived stress. A comparison of the demographic characteristics of  the women in the high- and low–perceived stress groups is presented in Table 1.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419921875" w:line="271.9329071044922" w:lineRule="auto"/>
        <w:ind w:left="1703.2798767089844" w:right="613.798828125" w:firstLine="568.00003051757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pregnant women with high levels of the perceived stress were on range age 20-35  years (93%), had secondary school education (72%), as not working women (69%), has  always family support (76%), had a family income of less than the minimum regional wage  per month (57%). Results show that low-perceived stress were on range age 20-35 years  (94%), had secondary school education (83%), as not working women (67%), has always  family support (89%), had a family income of less than the minimum regional wage per  month (61%). Differences between the groups were noted in age, category of work and family  income, and through statistical analysis it was shown that these differences did not occur by  chance.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787353515625" w:line="271.89133644104004" w:lineRule="auto"/>
        <w:ind w:left="1712.1598815917969" w:right="613.798828125" w:hanging="5.999908447265625"/>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 1: Comparison of Demographic Characteristics between Women with High–Perceived  Stress and Low–Perceived Stress.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628417968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Characteristics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8908214569092"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High–Perceived  Stress (n=54)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Low–Perceived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2147.919921875" w:right="1691.0400390625" w:header="0" w:footer="720"/>
          <w:cols w:equalWidth="0" w:num="3">
            <w:col w:space="0" w:w="2700"/>
            <w:col w:space="0" w:w="2700"/>
            <w:col w:space="0" w:w="2700"/>
          </w:cols>
        </w:sect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Stress (n=18)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perscript"/>
          <w:rtl w:val="0"/>
        </w:rPr>
        <w:t xml:space="preserve">Chi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Square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Fisher's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 n %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 years: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1988.8798522949219" w:right="1842.4798583984375" w:header="0" w:footer="720"/>
          <w:cols w:equalWidth="0" w:num="2">
            <w:col w:space="0" w:w="4040"/>
            <w:col w:space="0" w:w="404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Exact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9197998046875" w:line="271.89133644104004" w:lineRule="auto"/>
        <w:ind w:left="2162.7999877929688" w:right="1396.4385986328125" w:hanging="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 20 4 7 1 6 0.032 0.789 20-35 50 93 17 94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40576171875" w:line="240" w:lineRule="auto"/>
        <w:ind w:left="1988.159790039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Education: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201904296875" w:line="271.89122200012207"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Elementary 8 15 3 17 Secondary 39 72 15 83 Tertiary 7 13 0 0 Status of work: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0007324218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1995.3598022460938" w:right="1846.7999267578125" w:header="0" w:footer="720"/>
          <w:cols w:equalWidth="0" w:num="2">
            <w:col w:space="0" w:w="4040"/>
            <w:col w:space="0" w:w="404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0.186 0.274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3199462890625" w:line="272.2243309020996" w:lineRule="auto"/>
        <w:ind w:left="2158.4799194335938" w:right="1396.4385986328125" w:hanging="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Work 17 31 6 33 0.017 0.884 Not Working 37 69 12 67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9576416015625" w:line="240" w:lineRule="auto"/>
        <w:ind w:left="1995.3598022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20037841796875" w:line="271.891193389892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Occasionally 1 2 0 0 Often 12 22 2 11 Always 41 76 16 89</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1999206542968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2159.199981689453" w:right="1846.7999267578125" w:header="0" w:footer="720"/>
          <w:cols w:equalWidth="0" w:num="2">
            <w:col w:space="0" w:w="3960"/>
            <w:col w:space="0" w:w="396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0.142 0.478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1201171875"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13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4.03808593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Perceived Stress And Syndrome Depression…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533447265625" w:line="240" w:lineRule="auto"/>
        <w:ind w:left="1988.159790039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Family Income: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9580078125" w:line="271.89133644104004" w:lineRule="auto"/>
        <w:ind w:left="2162.3199462890625" w:right="1396.438598632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&gt;MRW* 23 43 7 39 0.033 0.783 &lt; MRW* 31 57 11 61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283203125" w:line="240" w:lineRule="auto"/>
        <w:ind w:left="2942.560119628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MRW: Minimum regional wage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7197265625" w:line="271.9911861419678" w:lineRule="auto"/>
        <w:ind w:left="1705.9199523925781" w:right="613.5595703125" w:firstLine="566.5600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pregnant women categorized as non-depression 45 (63%) and as depression 27  (35%). A comparison of the demographic characteristics of the women in the depression and  non-depression groups is presented in Table 2. Most pregnant women as the depression were  on range age 20-35 years (93%), had secondary school education (74%), as not working  women (63%), has always family support (63%), had a family income of less than the  minimum regional wage per month (52%). Results show that the pregnant women as non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27392578125" w:line="271.89133644104004" w:lineRule="auto"/>
        <w:ind w:left="1702.7999877929688" w:right="613.5595703125" w:firstLine="5.7598876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depression were on range age 20-35 years (93%), had secondary school education (76%), as  not working women (71%), has always family support (89%), had a family income of less  than the minimum regional wage per month (62%). Differences between the groups were  noted in age and through statistical analysis it was shown that these differences did not occur  by chance.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22900390625" w:line="272.2243309020996" w:lineRule="auto"/>
        <w:ind w:left="1708.5598754882812" w:right="684.8388671875" w:hanging="2.39990234375"/>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 2: Comparison of Demographic Characteristics Between depression Women and non depression women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9577636718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Characteristics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8908214569092"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Depression (n=27)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Non-depression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2272.7200317382812" w:right="2029.439697265625" w:header="0" w:footer="720"/>
          <w:cols w:equalWidth="0" w:num="3">
            <w:col w:space="0" w:w="2540"/>
            <w:col w:space="0" w:w="2540"/>
            <w:col w:space="0" w:w="2540"/>
          </w:cols>
        </w:sect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(n=45)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perscript"/>
          <w:rtl w:val="0"/>
        </w:rPr>
        <w:t xml:space="preserve">Chi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Square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Fisher's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 n %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 years: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1955.2799987792969" w:right="2200.0799560546875" w:header="0" w:footer="720"/>
          <w:cols w:equalWidth="0" w:num="2">
            <w:col w:space="0" w:w="3880"/>
            <w:col w:space="0" w:w="388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Exact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1982421875" w:line="271.89133644104004" w:lineRule="auto"/>
        <w:ind w:left="2162.7999877929688" w:right="1751.6387939453125" w:hanging="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 20 2 7 3 7 0.014 0.905 20-35 25 93 42 93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7109375" w:line="240" w:lineRule="auto"/>
        <w:ind w:left="1954.55993652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Education: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20166015625" w:line="271.8911647796631"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Elementary 5 19 6 13 Secondary 20 74 34 76 Tertiary 2 7 5 11 Status of work: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19946289062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1961.7599487304688" w:right="2202.0001220703125" w:header="0" w:footer="720"/>
          <w:cols w:equalWidth="0" w:num="2">
            <w:col w:space="0" w:w="3880"/>
            <w:col w:space="0" w:w="388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0.086 0.763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3202514648438" w:line="271.89133644104004" w:lineRule="auto"/>
        <w:ind w:left="2158.4799194335938" w:right="1751.6387939453125" w:hanging="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Work 10 37 13 29 0.084 0.473 Not Working 17 63 32 71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40576171875" w:line="240" w:lineRule="auto"/>
        <w:ind w:left="1961.75994873046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201904296875" w:line="272.002229690551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Occasionally 1 4 0 0 Often 9 33 5 11 Always 17 63 40 89 Family Income: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0007324218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1954.5599365234375" w:right="2185.1995849609375" w:header="0" w:footer="720"/>
          <w:cols w:equalWidth="0" w:num="2">
            <w:col w:space="0" w:w="3900"/>
            <w:col w:space="0" w:w="390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0.305 0.025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7200317382812" w:line="271.8910503387451" w:lineRule="auto"/>
        <w:ind w:left="2162.3199462890625" w:right="1734.838256835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&gt;MRW* 13 48 17 38 0.101 0.388 &lt; MRW* 14 52 28 62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289306640625" w:line="240" w:lineRule="auto"/>
        <w:ind w:left="2283.635101318359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*MRW: Minimum regional wage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262939453125" w:line="240" w:lineRule="auto"/>
        <w:ind w:left="0" w:right="620.6787109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comparison between the two groups of depression for the PSS score and the EPDS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1999206542969"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14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733642578125" w:line="271.89133644104004" w:lineRule="auto"/>
        <w:ind w:left="1705.1998901367188" w:right="614.75830078125" w:firstLine="9.12002563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score are shown in table 3. The PSS score was compared between the depression and non depression groups. The PSS mean score of depression group was 18.15 and non- depression was 15.96, distribution value F=5.787 (&gt;</w:t>
      </w:r>
      <w:r w:rsidDel="00000000" w:rsidR="00000000" w:rsidRPr="00000000">
        <w:rPr>
          <w:rFonts w:ascii="Times New Roman" w:cs="Times New Roman" w:eastAsia="Times New Roman" w:hAnsi="Times New Roman"/>
          <w:b w:val="0"/>
          <w:i w:val="0"/>
          <w:smallCaps w:val="0"/>
          <w:strike w:val="0"/>
          <w:color w:val="5e5e5e"/>
          <w:sz w:val="24"/>
          <w:szCs w:val="24"/>
          <w:highlight w:val="white"/>
          <w:u w:val="none"/>
          <w:vertAlign w:val="baseline"/>
          <w:rtl w:val="0"/>
        </w:rPr>
        <w:t xml:space="preserve">3,554),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Confidence Interval (CI) 95% does not  exceed 1 and significant value (p) =0.019. So it can be concluded that there are differences in  the PSS scores in the depression and non-depression groups.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82763671875" w:line="240" w:lineRule="auto"/>
        <w:ind w:left="0" w:right="1198.31787109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 3. Comparison of mean the PSS scores and the EPDS scores with depression.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41015625" w:line="269.4580078125"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Depression (n=27)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Non-depression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267578125" w:line="240" w:lineRule="auto"/>
        <w:ind w:left="0" w:right="0" w:firstLine="0"/>
        <w:jc w:val="lef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sectPr>
          <w:type w:val="continuous"/>
          <w:pgSz w:h="16820" w:w="11900" w:orient="portrait"/>
          <w:pgMar w:bottom="0" w:top="37.13134765625" w:left="3231.9326782226562" w:right="2034.000244140625" w:header="0" w:footer="720"/>
          <w:cols w:equalWidth="0" w:num="2">
            <w:col w:space="0" w:w="3320"/>
            <w:col w:space="0" w:w="332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(n=45) F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2578125" w:line="240" w:lineRule="auto"/>
        <w:ind w:left="3231.04949951171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 SD (CI) M SD (CI)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25732421875" w:line="240" w:lineRule="auto"/>
        <w:ind w:left="1813.6128234863281"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79999987284343"/>
          <w:szCs w:val="36.79999987284343"/>
          <w:u w:val="none"/>
          <w:shd w:fill="auto" w:val="clear"/>
          <w:vertAlign w:val="subscript"/>
          <w:rtl w:val="0"/>
        </w:rPr>
        <w:t xml:space="preserve">PSS Score 18.15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3.645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9.19830322265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79999987284343"/>
          <w:szCs w:val="36.79999987284343"/>
          <w:u w:val="none"/>
          <w:shd w:fill="auto" w:val="clear"/>
          <w:vertAlign w:val="subscript"/>
          <w:rtl w:val="0"/>
        </w:rPr>
        <w:t xml:space="preserve">(16.71-19.59) 15.96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3.802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97.23876953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79999987284343"/>
          <w:szCs w:val="36.79999987284343"/>
          <w:u w:val="none"/>
          <w:shd w:fill="auto" w:val="clear"/>
          <w:vertAlign w:val="subscript"/>
          <w:rtl w:val="0"/>
        </w:rPr>
        <w:t xml:space="preserve">(14.81-17.10)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5.787 0.019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7568359375" w:line="240" w:lineRule="auto"/>
        <w:ind w:left="1812.72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79999987284343"/>
          <w:szCs w:val="36.79999987284343"/>
          <w:u w:val="none"/>
          <w:shd w:fill="auto" w:val="clear"/>
          <w:vertAlign w:val="subscript"/>
          <w:rtl w:val="0"/>
        </w:rPr>
        <w:t xml:space="preserve">EPDS Score 12.56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2.592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9.19830322265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79999987284343"/>
          <w:szCs w:val="36.79999987284343"/>
          <w:u w:val="none"/>
          <w:shd w:fill="auto" w:val="clear"/>
          <w:vertAlign w:val="subscript"/>
          <w:rtl w:val="0"/>
        </w:rPr>
        <w:t xml:space="preserve">(11.53-13.58) 6.09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2.285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2.70751953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79999987284343"/>
          <w:szCs w:val="36.79999987284343"/>
          <w:u w:val="none"/>
          <w:shd w:fill="auto" w:val="clear"/>
          <w:vertAlign w:val="subscript"/>
          <w:rtl w:val="0"/>
        </w:rPr>
        <w:t xml:space="preserve">(5.40-6.78)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122.176 &lt;0.001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075439453125" w:line="271.8910789489746" w:lineRule="auto"/>
        <w:ind w:left="1708.5598754882812" w:right="614.2797851562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EPDS mean score of depression group was 12.56 and non-depression was 6.09, and  distribution value F=122.176 (&gt;3,554), Confidence Interval (CI) 95% does not exceed 1 and significant value (p) &lt;0.001 as shown on table 3. So it can be concluded that there is  significant difference in the EPDS scores in the depression and non-depression groups.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284912109375" w:line="271.8911933898926" w:lineRule="auto"/>
        <w:ind w:left="1703.2798767089844" w:right="615.59814453125" w:firstLine="569.2001342773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the last analysis, it obtained the correlation on the Pearson Correlation 0.386,  that there is a significant relationship between perceived stress with depression syndrome in  third trimester of pregnancy (p &lt;0.001). So it can be interpreted that the correlation between  the perceived stress and the depression syndrome is a directly proportional, that the higher the  perceived stress of pregnant women the higher the syndrome of depression.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7109375" w:line="269.7267723083496" w:lineRule="auto"/>
        <w:ind w:left="1703.2798767089844" w:right="613.5595703125" w:firstLine="569.2001342773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prevalence of high-perceived stress among women in this study was 75%, and the  differences between the groups were noted in age, category of work and family income (&lt;0.05). Previous study found that low rates of self-esteem and social support, residential  mobility, abuse before/during pregnancy, and experiencing discrimination were significantly  associated with high levels of perceived prenatal stress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Thus the results of this study add to  the study of theories about factors associated with perceived stress during TM III of  pregnancy.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107421875" w:line="267.47042655944824" w:lineRule="auto"/>
        <w:ind w:left="1703.2798767089844" w:right="614.278564453125" w:firstLine="569.2001342773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study revealed the prevalence of depression syndrome in TM III of pregnancy of 37.5%, and the differences between the groups were noted in age (&lt;0.05). Previous study  results showed the syndrome depression associated with stress, firstly motherhood, financial  problems, lack of spouse support and family members, history of depression</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highest  odds ratio of postpartum depression were associated with husband’s drug abuse, domestic  violence, woman’s education</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study, confirms previous findings of syndrome  depression on postpartum women, in which that study proved the influential factors of  postpartum depression were occupational and family support</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Thus the results of this study  add to the study of theories about factors associated with the syndrome depression during TM  III of pregnancy.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2369384765625" w:line="271.8911933898926" w:lineRule="auto"/>
        <w:ind w:left="1703.2798767089844" w:right="614.0380859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Furthermore, to our knowledge our study is the first to explain correlation between  perceived prenatal stress and syndrome depression on the third trimester among primigravida women. This sample of primigravida women, prone to suffer from stress as them changed for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2885131835938"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15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4.03808593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Perceived Stress And Syndrome Depression…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33837890625" w:line="266.8935298919678" w:lineRule="auto"/>
        <w:ind w:left="1705.1998901367188" w:right="616.079101562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first time; such as physical changes, fatigue and decreased hormones, changes in  interpersonal and occupational relationships, worrying about the health and care of infants; so  that mothers are more sensitive to emotional changes and trigger stress </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[6,23]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25048828125" w:line="266.06672286987305" w:lineRule="auto"/>
        <w:ind w:left="1704.2399597167969" w:right="618.438720703125" w:firstLine="574.23995971679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Stress during pregnancy will cause the activation of the nervous system and other  hormones, and trigger inflammation</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third trimester of pregnancy, levels of pro inflammatory cytokines increase, and they work against infection and heal wounds, however  when followed by stress may increase the risk of depression, therefore third trimester pregnant  women are at higher risk for depression than during the postpartum period</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2626953125" w:line="269.7267150878906" w:lineRule="auto"/>
        <w:ind w:left="1704.2399597167969" w:right="613.319091796875" w:firstLine="572.3199462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of the objectives of our present study was to test the correlation between perceived  stress and depression syndrome on the third trimester of pregnancy. However when the PSS  score was compared between the depression and non-depression groups, the depression group  had higher the PSS mean scores. So too for EPDS score, the depression group had  significantly higher the EPDS mean scores. The existing study showed the stress is a  correlation between maternal stress levels and depressive symptoms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Our results show that  there was a strong association between perceived stress and depression syndrome.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11962890625" w:line="271.9580554962158" w:lineRule="auto"/>
        <w:ind w:left="1702.7999877929688" w:right="613.5595703125" w:firstLine="569.199981689453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Although this study found evidence in support of previous research on prevalence of the  perceived stress and the depression syndrome on the third trimester of pregnancy, as well as  its correlation there are some limitations to the investigation which deserve mention. The most  important limitation was that this was a cross sectional study, the causal role of factors cannot  be inferred, and the limitation could result in recall bias which is a concern for this study in  which every subjects recall them differently.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621826171875" w:line="271.8911933898926" w:lineRule="auto"/>
        <w:ind w:left="1704.2399597167969" w:right="614.278564453125" w:firstLine="567.760009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Another limitation is that the PSS and the EPDS have not been psychometrically tested and this study used translation version although it has been translated in Bahasa. Lastly,  findings of this study cannot be used in generalizing to all pregnant women, because the  sample for this study was drawn from Community Health Centers and do not encompassed a  high proportion of pregnant women.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28662109375" w:line="240" w:lineRule="auto"/>
        <w:ind w:left="1713.839874267578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CONCLUSION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197509765625" w:line="271.8911647796631" w:lineRule="auto"/>
        <w:ind w:left="1705.1998901367188" w:right="617.19970703125" w:firstLine="567.28012084960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higher of the perceived stress is significantly correlated with the depression  syndrome among primigravida on the third trimester of pregnancy. These findings support the  theory that the importance of reducing stress during pregnancy so that depressive syndrome  can be prevented.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292724609375" w:line="240" w:lineRule="auto"/>
        <w:ind w:left="1708.319854736328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REFERENCES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2008056640625" w:line="271.8911933898926" w:lineRule="auto"/>
        <w:ind w:left="2345.679931640625" w:right="616.0791015625" w:hanging="616.95999145507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Takahashi Y, Tamakoshi K. Factors associated with early postpartum maternity blues  and depression tendency among Japanese mothers with full-term healthy infants.  Nagoya J Med Sci 2014;76(1–2):129–38.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7109375" w:line="272.22458839416504" w:lineRule="auto"/>
        <w:ind w:left="2350.959930419922" w:right="620.198974609375" w:hanging="641.679992675781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Sharma V, Sharma P. Postpartum Depression: Diagnostic and Treatment Issues. J  Obstet Gynaecol Canada 2012;34(5):436–42.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9515380859375" w:line="271.8911933898926" w:lineRule="auto"/>
        <w:ind w:left="2346.3999938964844" w:right="618.75732421875" w:hanging="634.00009155273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McEwen B. Stress, adaptation, and disease. Allostasis and allostatic load. Ann N Y  Acad Sci 1998;840(1):33–44.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901611328125" w:line="240" w:lineRule="auto"/>
        <w:ind w:left="1704.959869384765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Lazarus R., Folkman S. Stress, appraisal, and coping. 1985.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20037841796875" w:line="271.8910503387451" w:lineRule="auto"/>
        <w:ind w:left="2352.8799438476562" w:right="616.077880859375" w:hanging="643.11996459960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Rieger KL, Heaman MI. Factors Associated With High Levels of Perceived Prenatal  Stress Among Inner-City Women. JOGNN - J Obstet Gynecol Neonatal Nurs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22894287109375"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16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733642578125" w:line="240" w:lineRule="auto"/>
        <w:ind w:left="23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2016;45(2):180–95.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9580078125" w:line="271.89133644104004" w:lineRule="auto"/>
        <w:ind w:left="2350" w:right="619.95849609375" w:hanging="637.36007690429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Lobel M, Dunkel Schetter C. Pregnancy and Prenatal Stress. Encycl Ment Heal  2014;3(1):1–47.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7490234375" w:line="271.89233779907227" w:lineRule="auto"/>
        <w:ind w:left="2350" w:right="618.87939453125" w:hanging="643.120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Hung C-H. Correlates of First-Time Mothers’ Postpartum Stress. Kaohsiung J Med Sci  2006;22(10):500–7.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626953125" w:line="271.9745349884033" w:lineRule="auto"/>
        <w:ind w:left="1709.2799377441406" w:right="614.278564453125" w:firstLine="6.239929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Habel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Feeley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Hayton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Zelkowitz</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Causes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women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mutraptsop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depression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symptoms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women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perceptions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Midwifery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2015;31(7):728–34.  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Munk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Olsen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Laursen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Pedersen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Mortensen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Disorders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Population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Register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2006;296(21):2582–9.  10.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Salacz</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Csukly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Association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between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subjective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feelings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distress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plasma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cortisol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anxiety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depression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pregnant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women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Obstet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Gynecol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Reprod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2012;165(2):225–30.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45703125" w:line="271.89133644104004" w:lineRule="auto"/>
        <w:ind w:left="2343.9999389648438" w:right="616.0791015625" w:hanging="615.27999877929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Abbaszadeh A, Pouryazdanpanah Kermani F, Safizadeh H, Nakhee N. Violence during  pregnancy and postpartum depression. Pak J Med Sci Pak J Med Sci Pak J Med Sci  2011;2727(11):177–81.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7109375" w:line="271.9746208190918" w:lineRule="auto"/>
        <w:ind w:left="1728.7199401855469" w:right="618.51806640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Farías-Antúnez S, Xavier MO, Santos IS. Effect of maternal postpartum depression on  offspring’s growth. J Affect Disord 2018;228(November 2017):143–52.  13. Shi P, Ren H, Li H, Dai Q. Maternal depression and suicide at immediate prenatal and  early postpartum periods and psychosocial risk factors. Psychiatry Res  2018;261(December 2017):298–306.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45703125" w:line="271.8910503387451" w:lineRule="auto"/>
        <w:ind w:left="2343.9999389648438" w:right="618.399658203125" w:hanging="615.27999877929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Nam JY, Choi Y, Kim J, Cho KH, Park EC. The synergistic effect of breastfeeding  discontinuation and cesarean section delivery on postpartum depression: A nationwide  population-based cohort study in Korea. J Affect Disord 2017;218(March):53–8.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93212890625" w:line="271.89133644104004" w:lineRule="auto"/>
        <w:ind w:left="2348.800048828125" w:right="617.197265625" w:hanging="620.08010864257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Brummelte S, Galea LAM. Postpartum depression: Etiology, treatment and  consequences for maternal care. Horm Behav 2016;77:153–66.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7109375" w:line="271.8908214569092" w:lineRule="auto"/>
        <w:ind w:left="2346.6400146484375" w:right="618.516845703125" w:hanging="617.92007446289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Coussons-Read M. The Psychoneuroimmunology of Stress in Pregnancy. Curr Dir  Psychol Sci 2012;21(5):323–8.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93212890625" w:line="272.39109992980957" w:lineRule="auto"/>
        <w:ind w:left="2343.9999389648438" w:right="617.918701171875" w:hanging="615.27999877929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Kendall-Tackett K. Four research findings that will change what we think about  perinatal depression. J Perinat Educ 2010;19(4):7–9.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288330078125" w:line="240" w:lineRule="auto"/>
        <w:ind w:left="1728.719940185546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Cohen S. Perceived Stress Scale. Psychology 1994;1–3.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9580078125" w:line="271.8918228149414" w:lineRule="auto"/>
        <w:ind w:left="2352.8799438476562" w:right="620.677490234375" w:hanging="624.16000366210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Cohen S, Kamarck T, Mermelstein R. A Global Measure of Perceived Stress. J. Health  Soc. Behav.1983;24(4):385–96.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779541015625" w:line="271.8911933898926" w:lineRule="auto"/>
        <w:ind w:left="1709.2799377441406" w:right="615.11962890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Cox JL, Holden JM, Sagovsky R. Detection of postnatal depression. Development of  the 10-item Edinburgh Postnatal Depression Scale. Br J Psychiatry 1987;150(6):782–6.  21. Department of Health Government of Western Australia. Using the Edinburgh  Postnatal Depression Scale (EPDS), Translated into languages other than English.  Child Fam Emot well-being 2006;1–271.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901611328125" w:line="272.2241020202637" w:lineRule="auto"/>
        <w:ind w:left="2346.6400146484375" w:right="618.51806640625" w:hanging="637.36007690429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Wahyuni S, Murwati, Supiati. Faktor Internal Dan Eksternal Yang Mempengaruhi  Depresi Postpartum. J Terpadu ilmu Kesehat 2014;3(2):94–8.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960693359375" w:line="271.89125061035156" w:lineRule="auto"/>
        <w:ind w:left="2350" w:right="615.2392578125" w:hanging="640.72006225585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Woods-Giscombé CL, Lobel M, Zimmer C, Wiley-Cené C, Corbie-Smith G. Whose  Stress is Making Me Sick? Network Stress and Health in African American Women.  2014;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558349609375" w:line="271.8911933898926" w:lineRule="auto"/>
        <w:ind w:left="2355.0399780273438" w:right="615.59814453125" w:hanging="645.760040283203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Liou S, Wang P, Cheng C. Longitudinal study of perinatal maternal stress , depressive  symptoms and anxiety. Midwifery 2014;30(6):795–801.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2877807617188" w:line="240" w:lineRule="auto"/>
        <w:ind w:left="0" w:right="675.239257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17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53369140625" w:line="263.8948345184326" w:lineRule="auto"/>
        <w:ind w:left="1948.3198547363281" w:right="864.1992187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DETERMINANTS OF STUNTING IN TAMBAKREJA VILLAGE, SOUTH CILACAP  DISTRICT, CILACAP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2626953125" w:line="240" w:lineRule="auto"/>
        <w:ind w:left="0" w:right="4255.628051757812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Majestika Septikasari </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27.04467773437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School of Health Al-Irsyad Al-Islamiyyah Cilacap, Central Java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14.075317382812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majestika86@gmail.com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0" w:lineRule="auto"/>
        <w:ind w:left="1705.0679016113281"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ABSTRACT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81072330474854" w:lineRule="auto"/>
        <w:ind w:left="1703.0758666992188" w:right="625.079345703125" w:firstLine="7.370452880859375"/>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Stunting not only increases the risk of children morbidity and mortality but also decreases intelligence and  increases the risk of chronic diseases as adults. This study aims to analyze the influence of MUAC on early  pregnancy, birth weight, birth length, EBI, number of under-five children in house and mother education on  stunting This is a descriptive correlative research with cross-sectional approach conducted in Tambakreja Village,  south Cilacap District, Cilacap in 2018. The number of sample was 79 children from puspa kencana integrated  health service center. Data analysis was univariate and bivariate analysis with Fisher test. The results showed  moderate effect between MUAC in early pregnancy (OR = 2.30; 95% CI = 0.40-13.32; p = 0.302), birth length  (OR = 2.72; 95% CI = 0.26-27.99; p = 0.388) and EBI (OR = 1.74; CI95% = 0.30-10.12; p = 0.426) towards the  risk of stunting. While birth weight has weak effect to stunting (OR = 1.09; 95% CI = 1.02-1.16; p = 0.724) and  mother education has negative effect toward stunting (OR = 0.96; 95% CI = 0.164-5.61; p = 0.668). CED in early  pregnancy, LBW, non EBI and short birth length increase the risk of stunting.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0302734375" w:line="228.82407188415527" w:lineRule="auto"/>
        <w:ind w:left="1703.8726806640625" w:right="630.41259765625" w:firstLine="4.98001098632812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Keywords: MUAC, birth weight, birth length, breastfeeding initiation, mother education, number of children in  house, stunting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409057617187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BACKGROUND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3.3002281188965" w:lineRule="auto"/>
        <w:ind w:left="1703.1838989257812" w:right="620.40771484375" w:firstLine="433.5232543945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One of the nutritional problems of children in Indonesia is the high prevalence of stunting. Stunting  is chronic malnutrition condition that seen based on anthropometric indicators of the height of body per  age are less than -2 SD. Based on the results of monitoring the nutritional status of the Ministry of Health  RI in 2017 as many as 29.6% of children under five in Indonesia have stunting. This figure is higher  than the maximum number of stunting stipulated by WHO. According to WHO, stunting rates in a  region should not exceed 20%. The incidence of stunting in Central Java is not higher than the national  figure of 20.6%. However, stunting in Cilacap, one of the districts in Central Java exceeded the stunting  rate of 27.2% [1]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0185546875" w:line="263.3456611633301" w:lineRule="auto"/>
        <w:ind w:left="1703.1838989257812" w:right="619.068603515625" w:firstLine="429.99053955078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 the short-term stunting increases the risk of children's morbidity and mortality. Stunting is  associated with an increased risk of pneumonia and diarrhea infections. This is because children with  stunting have lower immune levels than normal children [2]. Stunting also lead in disruption of child  growth and development. Chang et al. (2010) in his research mentioned that children aged 9-24 months  with stunting have lower intelligence levels and have weaknesses in hand, eye, hearing, speech and  performance coordination than children who do not experience stunting [3]. The results of this study are  in line with research conducted by Martorell et al. (2010) where the incidence of stunting in children is  associated with the slow motor development and low-level of intelligence [4]. In addition to short-term  effects, stunting also has a long-term effect of increasing the risk of chronic diseases as adults. Children  with rapidly rising stunting will have a higher risk of hypertension and diabetes [5]. In the wider scale,  stunting will have an impact on the economy and national development. In low cognitive levels, the risk  of chronic disease in adulthood as a result of stunting in childhood will lead to decrease quality of life  and productivity. Low levels of work productivity impact on low wages [6]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481689453125" w:line="263.72303009033203" w:lineRule="auto"/>
        <w:ind w:left="1702.7423095703125" w:right="618.809814453125" w:firstLine="430.652923583984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High stunting rates indicate a long-term or chronic deficiency in children. Stunting begins at the  beginning of a conception when a young woman who is malnutrition and anemic, pregnant then becomes  a mother. It is worse when the baby is not getting adequate nutrition. Black et al. suggests that  malnutrition in pregnant women contributes to about 20% of maternal deaths, increasing the risk of  adverse pregnancy outcomes, child mortality and stunting [7]. Chronic Energy Deficiency (CED) in  pregnant women will affect the disruption of growth and development of the fetus that can increase the  risk of babies who are born weighing less than 2500 grams or commonly called low birth weight (LBW). </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5012969970703"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18 </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73486328125" w:line="262.9380512237549" w:lineRule="auto"/>
        <w:ind w:left="1704.9502563476562" w:right="622.305908203125" w:firstLine="0.441741943359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study conducted by Nadiah (2014) showed that LBW infants are 2.2 times more likely to have stunting  than infants without LBW [8].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4755859375" w:line="263.52733612060547" w:lineRule="auto"/>
        <w:ind w:left="1704.9502563476562" w:right="618.839111328125" w:firstLine="427.5617980957031"/>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Another factor that can increase the risk of stunting is the length of the body at birth. Short-term  infants are 1.9 times having stunting risk than babies born with normal body length [9]. Stunting is  directly affected by adequate nutrition intake. In the early days of birth, baby only requires breast milk  to sufficient the nutritional needs. Pre-lactal feeding may lead to non-fulfillment of infant nutrition that  may result in stunting risk. The study conducted by Muchina &amp; Waithaka (2010) stated children who  get pre-lactal food 1.8 times more are at risk of stunting. The number of children in the family and the  mother's education also contribute to the stunting. Research conducted by Aryu showed the results of  the number of children is more than two four times greater risk of stunting compared with families with  children less than two. Mothers with low education 1.5 times are more likely to have stunting children  than well-educated mothers [10]. This study aims to analyze the influence of mother's upper arm  circumference (MUAC) on early pregnancy, birth weight, birth length, early breastfeeding initiation (EBI), number of under-five children in house and mother education on stunting in Tambakreja village,  South Cilacap district, Cilacap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2817382812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METHOD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724609375" w:line="263.5575771331787" w:lineRule="auto"/>
        <w:ind w:left="1704.0670776367188" w:right="618.895263671875" w:firstLine="428.886566162109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Gungsuh" w:cs="Gungsuh" w:eastAsia="Gungsuh" w:hAnsi="Gungsuh"/>
          <w:b w:val="0"/>
          <w:i w:val="0"/>
          <w:smallCaps w:val="0"/>
          <w:strike w:val="0"/>
          <w:color w:val="000000"/>
          <w:sz w:val="22.079999923706055"/>
          <w:szCs w:val="22.079999923706055"/>
          <w:u w:val="none"/>
          <w:shd w:fill="auto" w:val="clear"/>
          <w:vertAlign w:val="baseline"/>
          <w:rtl w:val="0"/>
        </w:rPr>
        <w:t xml:space="preserve">This is a descriptive correlative research with cross-sectional approach conducted  in Tambakreja Village, south Cilacap District, Cilacap in 2018. The population of this research is all children under five in Tambakreja Village. The number of sample was 79 children  from puspa kencana integrated health service center. The sample determination was based on the  consideration of the representation of the population and the region with the most wasting children  (15%) in Tambakreja village. Wasting is an indicator of acute malnutrition while stunting is chronic  malnutrition and both are often correlated [1]. The samples were taken from children who were not sick  or diarrhea and had Mother Children Health (MCH) books which contained maternal education  data, MUAC on early pregnancy, newborn weight and birth length. Data of children nutrition status was  compared by the nutritional status table of the Ministry of Health RI divided into two categories, normal  if height/age 2 SD to -2 SD and stunting if height/age -2 SD to -3 SD. The children’s age was calculated based on the date of birth up to the time of  examination. MUAC early pregnancy is divided into two categories normal ≥ 23.5 cm and CED &lt;23.5  cm. Birth weight is divided into normal categories 2500-4000 gr and BLW &lt;2500 gr. The birth length is  divided into normal &gt; 46 cm and short &lt;46. Maternal education is high if the mother has a minimum  high school education or equal, and it is low if the maximal education of junior high school or  equal. EBI history data and the number of under-five children at home were obtained through  questionnaires. Data analysis performed include univariate and bivariate analysis with Fisher test and  the size of influence seen by the value of OR. Presentation of data in the form of tables presented by  narration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25335693359375" w:line="240" w:lineRule="auto"/>
        <w:ind w:left="1707.820739746093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RESULT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1 Frequency distribution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686767578125" w:line="275.976505279541" w:lineRule="auto"/>
        <w:ind w:left="1922.4960327148438" w:right="2569.112548828125" w:hanging="0.8831787109375"/>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Variabel n %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Independen Variabel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7295227050781"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MUAC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64.0248394012451" w:lineRule="auto"/>
        <w:ind w:left="1921.8336486816406" w:right="2467.43896484375" w:firstLine="26.01593017578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CED 38 48.1 b. Normal 41 51.9 Birth Weight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626708984375" w:line="262.93822288513184" w:lineRule="auto"/>
        <w:ind w:left="1921.8336486816406" w:right="2467.43896484375" w:firstLine="26.015930175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LBW 4 5.1 b. Normal 75 94.9 Birth Leght</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82310485839844"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19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6.4379882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Determinants Of Stunting In Tambakreja Village…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733642578125" w:line="262.93859481811523" w:lineRule="auto"/>
        <w:ind w:left="1920.7295227050781" w:right="2467.43896484375" w:firstLine="27.1200561523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Short 6 7.6 b. Normal 73 92.4 EBI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53515625" w:line="264.0256118774414" w:lineRule="auto"/>
        <w:ind w:left="1920.7295227050781" w:right="2467.43896484375" w:firstLine="27.1200561523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No EBI 43 54.4 b. EBI 36 45.6 Number of Children in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255859375" w:line="240" w:lineRule="auto"/>
        <w:ind w:left="1922.275238037109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House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64.02506828308105" w:lineRule="auto"/>
        <w:ind w:left="1920.7295227050781" w:right="2467.43896484375" w:firstLine="3.119964599609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&gt;1 20 25.3 b. 1 59 74.7 Mother education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5.38342475891113" w:lineRule="auto"/>
        <w:ind w:left="1921.1711120605469" w:right="2467.43896484375" w:firstLine="26.678466796875"/>
        <w:jc w:val="both"/>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Low 27 34.2 b. High 52 65.8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Dependen Variabel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7509765625" w:line="240" w:lineRule="auto"/>
        <w:ind w:left="1924.26239013671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Children nutriotion status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62.9380512237549" w:lineRule="auto"/>
        <w:ind w:left="1940.3424072265625" w:right="2467.43896484375" w:firstLine="7.507171630859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Stunting 6 7.6 b. Normal 73 92.4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234375" w:line="263.36073875427246" w:lineRule="auto"/>
        <w:ind w:left="1704.7294616699219" w:right="619.107666015625" w:firstLine="428.22418212890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research result of stunting determinant in Tambakreja village, south Cilacap district, Cilacap  can be seen in table 1. Based on table 1 as many as 7.6% of sample is stunting. Children who were born  from mother with CED in pregnancy and without CED in pregnancy almost balanced that is 48.1% and  51.9%. Most of the samples were born with 2500 - 4000 gr weight 93.7%. There were only 5.1% of  samples have low birth weight and 7.6% have short birth length. As many as 54.4% of children without  EBI shortly after birth. The number of children under five indicates that most of them have only one  toddler in the house (74.7%) and the majority of mother education is high school or equal 56.8%).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3452148437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2 Bivariate analysis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59521484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Children nutrition status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4466.382141113281" w:right="2981.74560546875" w:header="0" w:footer="720"/>
          <w:cols w:equalWidth="0" w:num="2">
            <w:col w:space="0" w:w="2240"/>
            <w:col w:space="0" w:w="224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CI (95%)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Independen Variabel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061.1744689941406" w:right="1918.800048828125" w:header="0" w:footer="720"/>
          <w:cols w:equalWidth="0" w:num="2">
            <w:col w:space="0" w:w="3980"/>
            <w:col w:space="0" w:w="398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Stunting Normal Lower p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 </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7014.5068359375" w:right="2565.220947265625" w:header="0" w:footer="720"/>
          <w:cols w:equalWidth="0" w:num="2">
            <w:col w:space="0" w:w="1180"/>
            <w:col w:space="0" w:w="118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Upper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0" w:right="2238.2098388671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 % n % limit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31.8096923828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limit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26220703125" w:line="259.47092056274414" w:lineRule="auto"/>
        <w:ind w:left="1816.2623596191406" w:right="1274.0386962890625" w:hanging="3.091278076171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MUAC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2.30 0.40 13.32 0.302 CED 4 5,1 34 43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21826171875" w:line="240" w:lineRule="auto"/>
        <w:ind w:left="1812.72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Normal 2 2.5 39 49.4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258056640625" w:line="257.3436641693115" w:lineRule="auto"/>
        <w:ind w:left="1812.7294921875" w:right="1274.0386962890625" w:firstLine="0.88333129882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Birth Weight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1.09 1.02 1.16 0.724 LBW 2 2.5 3 3.8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21337890625" w:line="240" w:lineRule="auto"/>
        <w:ind w:left="1812.72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Normal 4 5.1 70 88.6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3427734375" w:line="257.34386444091797" w:lineRule="auto"/>
        <w:ind w:left="1819.3534851074219" w:right="1274.0386962890625" w:hanging="5.74066162109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Birth lenght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2.72 0.26 27.99 0.388 Short 1 1.3 5 6.3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2164306640625" w:line="240" w:lineRule="auto"/>
        <w:ind w:left="1812.72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Normal 5 6.3 68 86.1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57.3440361022949" w:lineRule="auto"/>
        <w:ind w:left="1812.7294921875" w:right="1274.0386962890625" w:firstLine="0.88333129882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EBI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1.74 0.30 10.12 0.426 No EBI 4 5.1 39 49.4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2154541015625" w:line="240" w:lineRule="auto"/>
        <w:ind w:left="1812.72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EBI 2 2.5 34 43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2655029296875" w:line="240"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Number of Children in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68310546875" w:line="240"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House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65.111455917358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&gt;1 3 3.8 17 21.5 1 3 3.8 56 70.9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1813.6128234863281" w:right="1724.4000244140625" w:header="0" w:footer="720"/>
          <w:cols w:equalWidth="0" w:num="2">
            <w:col w:space="0" w:w="4200"/>
            <w:col w:space="0" w:w="420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3.29 0.61 17.85 0.162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7265319824219" w:line="257.34392166137695" w:lineRule="auto"/>
        <w:ind w:left="1812.7294921875" w:right="1274.0386962890625" w:firstLine="0.44158935546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Mother education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0.96 0.164 5.61 0.668 Low 2 2.5 25 31.6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21490478515625" w:line="240" w:lineRule="auto"/>
        <w:ind w:left="1814.275207519531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High 4 5.1 48 60,8</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52638244628906"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20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73486328125" w:line="263.38013648986816" w:lineRule="auto"/>
        <w:ind w:left="1704.0670776367188" w:right="618.973388671875" w:firstLine="428.886566162109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2 shows a weak influence between the birth weight (OR = 1.09; 95% CI = 1.02-1.16; p =  0.724) to stunting where children born with LBW were 1.09 times more likely to have stunting than  children born without LBW. The maternal education variable (OR = 0.96; 95% CI = 0.164-5.61; p =  0.668) had an adverse (negative) effect on the risk of stunting and the effect was not statistically  significant. There was a moderate effect between MUAC in early pregnancy (OR = 2.30; 95% CI =  0.40-13.32; p = 0.302), birth length (OR = 2.72; 95% CI = 0.26-27.99; p = 0.388) and EBI (OR = 1.74;  CI95% = 0.30-10.12; p = 0.426) towards the risk of stunting. Mothers who at the early pregnancy  experience CED will increase the risk of stunting in children by 2.3 times compared to mothers who are  not have CED in early pregnancy. Children who are at birth have a body length &lt;46 cm have more risk of stunting 2.7 times than children who are born with normal body length. The risk of stunting a toddler  will increase 1.7 times greater in children who do not do EBI shortly after birth. The number of under five at home has a strong influence on the risk of stunting incidence in toddlers (OR = 3.29; CI95% =  0.61-17.85; p = 0.162). Children who live on family with more than one toddler will be 2.3 times more  likely to have stunting than children who live on family with only one toddler. Although some variables  have moderate and strong effects, but the effect of MUAC in early pregnancy, birth weight, birth length,  EBI, the number of under-fives in the family, and mother education on stunting risk are not statistically  significant.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8159179687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DISCUSSION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63.300142288208" w:lineRule="auto"/>
        <w:ind w:left="1703.1838989257812" w:right="618.963623046875" w:firstLine="429.769744873046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CED in early pregnancy can be known by measurement of MUAC which is less than 23.5 cm.  CED in pregnancy will affect the disruption of trasplasenta transport that reduce blood flow to the  placenta and the nutritional needs of the fetus cannot be maximum fulfilled resulting in disruption of  fetal growth. [12] Mothers with CED will be at risk of delivering LBW infants. Children born with  LBW, have a chance of having a nervous system disorder so the growth and development will be slower  than children born with normal weight. [7] A study conducted in Kwara State, Nigeria found that  stunting opportunities would decrease in mothers with better nutritional status during pregnancy  compared to mothers with malnutrition status. [13]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0185546875" w:line="263.48133087158203" w:lineRule="auto"/>
        <w:ind w:left="1703.1838989257812" w:right="623.582763671875" w:firstLine="428.665618896484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Normally newborns weigh between 2500 - 4000 grams. Babies born more than 4000 grams are called big babies, and it is called LBW if the baby is born less than 2500. LBW infants are more  susceptible to infectious diseases. If there are not supported by adequate nutrition then the risk of stunting in the future will be greater. [14] Based on the results of the study of children born LBW show risk 1.09 times greater stunting than children born normal. The results of this study are consistent with  studies conducted in Dhaka-Bangladesh where children with a history of LBW will have a greater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3046875" w:line="262.93813705444336" w:lineRule="auto"/>
        <w:ind w:left="1704.9502563476562" w:right="618.94287109375" w:firstLine="2.64968872070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chance of having stunting than a toddler without a history of low birth weight. [15] The study was similar  to the study conducted in Brazil, the history of LBW was significantly associated with under-nutrition,  stunting and wasting in infants. [7]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3.3005714416504" w:lineRule="auto"/>
        <w:ind w:left="1705.61279296875" w:right="620.46630859375" w:firstLine="427.3408508300781"/>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birth length shows the baby's growth during the womb. Short length infants show less  nutritional state due to lack of energy and protein during pregnancy. The results showed that children  who have short birth length &lt;46 cm will be at risk of stunting 2.7 times greater than toddlers born with  normal birth length. The results of this study are in line with research conducted by Meilyasari and  Ismawati (2014) and Anugraheni (2012) in Pati indicates that the risk of stunting is higher among  children under five with short birth length (&lt;48 cm). [16] The risk of developing growth disorders is  greater in children who have growth disorders in the previous stage. So that short birth length children  are at higher risk of experiencing short at the next age.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8997802734375" w:line="263.481502532959" w:lineRule="auto"/>
        <w:ind w:left="1704.0670776367188" w:right="621.4453125" w:firstLine="428.886566162109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risk of stunting will increase 1.7 times greater in children who do not EBI shortly after birth.  The first hour of a baby's life is the best time for a baby to learn breastfeeding. Skin contact between  infants and mothers during this period increases the chances of the baby being able to suckle in the first  hours of life and in the long run. [17] Children who do not do EBI will have difficulty experiencing at  the time of breastfeeding that causes many parents finally give pre-lactal food. Research conducted by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35137939453"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21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6.4379882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Determinants Of Stunting In Tambakreja Village…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733642578125" w:line="262.9391384124756" w:lineRule="auto"/>
        <w:ind w:left="1704.9502563476562" w:right="621.30126953125" w:hanging="0.22079467773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Muchina &amp; Waithaka (2010) children who received pre-lactal food 1.8 times has more risk of stunting  than children who did not get pre-lactal food. [10]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314453125" w:line="263.55966567993164" w:lineRule="auto"/>
        <w:ind w:left="1704.7294616699219" w:right="618.916015625" w:firstLine="428.22418212890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results showed that there was a negative effect of maternal education on stunting risk. High  maternal education cannot mean that mothers have a good knowledge in the fulfillment of child  nutrition. This is in accordance with research conducted by M. Septikasari (2016) where in her research  showed no significant relationship between maternal education level with child nutrition status.[18] Education on the one hand has a positive impact that the mother increasingly understands the importance  of health care. But on the other hand, higher education also affects the changes in social values that can  affect healthy lifestyles, including the consumption of unhealthy foods that can increase the risk of  stunting in children.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5224609375" w:line="263.32677841186523" w:lineRule="auto"/>
        <w:ind w:left="1703.1838989257812" w:right="620.16845703125" w:firstLine="429.769744873046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Toddlers who live with families with more than one toddler will be 2.3 times more likely to have  stunting than a toddler who living with a family with only one toddler. The number of children in the  family affects the availability of family food. The large number of children in families with low  economic status leads to the non-fulfillment of children's nutritional needs thus increasing the risk of  stunting. [19] The number of children in the family effects the available resources, the number of infants  in the family can also increase the risk of transmission of infectious diseases that in the long term can  result in stunting. The number of infants more than one in the family causes the mother to have difficulty  in dividing the time in parenting </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8665771484375" w:line="240" w:lineRule="auto"/>
        <w:ind w:left="1712.899169921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CONCLUSION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3.5718536376953" w:lineRule="auto"/>
        <w:ind w:left="1707.379150390625" w:right="619.1357421875" w:firstLine="425.5744934082031"/>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results showed moderate effect between MUAC in early pregnancy (OR = 2.30; 95% CI =  0.40-13.32; p = 0.302), birth length (OR = 2.72; 95% CI = 0.26-27.99; p = 0.388) and EBI (OR = 1.74;  CI95% = 0.30-10.12; p = 0.426) towards the risk of stunting. While birth weight has weak effect to  stunting (OR = 1.09; 95% CI = 1.02-1.16; p = 0.724) and mother education has negative effect toward  stunting (OR = 0.96; 95% CI = 0.164-5.61; p = 0.668).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240234375" w:line="240" w:lineRule="auto"/>
        <w:ind w:left="1707.820739746093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REFERENCE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5927734375" w:line="262.9384231567383" w:lineRule="auto"/>
        <w:ind w:left="2346.3328552246094" w:right="627.4560546875" w:hanging="624.8225402832031"/>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Kementerian Kesehatan, “Hasil Pemantauan Status Gizi (PSG) 2016,” Biro Komunikasi dan  Pelayanan Masyarakat, 2017.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64.0246105194092" w:lineRule="auto"/>
        <w:ind w:left="2349.4239807128906" w:right="622.57568359375" w:hanging="627.913665771484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M. J. ohanne H. Rytter, L. Kolte, A. Briend, H. Friis, and V. B. rix Christensen, “The immune  system in children with malnutrition--a systematic review,” PloS one, vol. 9, no. 8, p. e105017,  2014. </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314453125" w:line="262.93813705444336" w:lineRule="auto"/>
        <w:ind w:left="2350.748748779297" w:right="619.56787109375" w:hanging="629.238433837890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S. M. Chang, S. P. Walker, S. Grantham-Mcgregor, and C. A. Powell, “Early childhood stunting  and later fine motor abilities,” Developmental Medicine and Child Neurology, vol. 52, no. 9, pp.  831–836, 2010.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64.02509689331055" w:lineRule="auto"/>
        <w:ind w:left="2350.748748779297" w:right="619.33837890625" w:hanging="629.238433837890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R. Martorell et al., “Weight Gain in the First Two Years of Life Is an Important Predictor of  Schooling Outcomes in Pooled Analyses from Five Birth Cohorts from Low- and Middle-Income  Countries,” Journal of Nutrition, vol. 140, no. 2, pp. 348–354, 2010.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1689453125" w:line="262.93850898742676" w:lineRule="auto"/>
        <w:ind w:left="2350.307159423828" w:right="624.366455078125" w:hanging="628.7968444824219"/>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C. G. Victora et al., “Maternal and child undernutrition: consequences for adult health and human  capital,” The Lancet, vol. 371, no. 9609. pp. 340–357, 2008.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13232421875" w:line="262.93850898742676" w:lineRule="auto"/>
        <w:ind w:left="1721.5103149414062" w:right="622.3852539062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A. J. Prendergast and J. H. Humphrey, “The stunting syndrome in developing countries,”  Paediatrics and International Child Health, vol. 34, no. 4, pp. 250–265, 2014.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01025390625" w:line="262.93850898742676" w:lineRule="auto"/>
        <w:ind w:left="2349.2031860351562" w:right="683.1103515625" w:hanging="627.69287109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R. E. Black et al., “Maternal and child undernutrition and overweight in low-income and middle income countries.,” Lancet, vol. 382, no. 9890, pp. 427–51, 2013.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22998046875" w:line="264.02475357055664" w:lineRule="auto"/>
        <w:ind w:left="2343.9039611816406" w:right="619.02099609375" w:hanging="622.393646240234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 Nadiyah, D. Briawan, and D. Martianto, “Faktor Risiko Stunting Pada Anak Usia 0 — 23 Bulan  Di Provinsi Bali, Jawa Barat, Dan Nusa Tenggara Timur,” Jurnal Gizi dan Pangan, vol. 9, no. 2,  pp. 125–132, 2014.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626708984375" w:line="262.9383373260498" w:lineRule="auto"/>
        <w:ind w:left="2346.3328552246094" w:right="624.36279296875" w:hanging="624.8225402832031"/>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 L. S. Rahayu and M. Sofyaningsih, “Pengaruh BBLR (Berat Badan Lahir Rendah) dan  Pemberian ASI Eksklusif terhadap Perubahan Status Stunting pada Balita di Kota dan Kabupaten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62315368652344"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22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73486328125" w:line="262.9380512237549" w:lineRule="auto"/>
        <w:ind w:left="2346.774444580078" w:right="624.8046875" w:firstLine="2.649536132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Tangerang Provinsi Banten,” Peran Kesehatan Masyarakat dalam Pencapaian MDG’s di  Indonesia, no. April 2011, pp. 160–169, 2011.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4755859375" w:line="262.93859481811523" w:lineRule="auto"/>
        <w:ind w:left="2345.4495239257812" w:right="624.696044921875" w:hanging="623.93920898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E. Muchina and P. Waithaka, “Relationship between breastfeeding practices and nutritional  status of children aged 0-24 months in Nairobi, Kenya.,” African Journal of Food, Agriculture,  Nutrition and Development, vol. 10, no. 4, pp. 2358–2378, 2010.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2.9391384124756" w:lineRule="auto"/>
        <w:ind w:left="2345.4495239257812" w:right="619.107666015625" w:hanging="623.9392089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 A. Candra, “Hubungan Underlying Factors dengan Kejadian Stunting pada Anak 1-2 Tahun,”  Non Publication, pp. 1–12, 2011.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314453125" w:line="264.02506828308105" w:lineRule="auto"/>
        <w:ind w:left="2346.112060546875" w:right="619.28955078125" w:hanging="624.601745605468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 M. Septikasari, “Pengaruh Faktor Biologi Terhadap Gizi Kurang Anak Usia 6-11 Bulan  Dikabupaten Cilacap,” In Seminar Nasional 2016, “Prevent, Control And Treatment Of Diabetes  As Major Health Problem Of Non-Communicable And Lifestyle Deseases,” 2016, pp. 61–66.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3.210506439209" w:lineRule="auto"/>
        <w:ind w:left="2346.3328552246094" w:right="619.47265625" w:hanging="624.8225402832031"/>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 R. O. Babatunde, F. I. Olagunju, S. B. Fakayode, and F. E. Sola-Ojo, “Prevalence and  Determinants of Malnutrition among Under-five Children of Farming Households in Kwara  State, Nigeria,” Journal of Agricultural Science, vol. 3, no. 3, 2011.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73291015625" w:line="264.0256118774414" w:lineRule="auto"/>
        <w:ind w:left="2346.5536499023438" w:right="619.520263671875" w:hanging="625.0433349609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 B. C. Rosha, D. Sisca, K. Putri, I. Yunita, and S. Putri, “Determinan Status Gizi Pendek Anak  Balita Dengan Riwayat Berat Badan Lahir Rendah (Bblr) Di Indonesia (Analisis Data Riskesdas  2007-2010),” Jurnal Ekologi Kesehatan, vol. 12, no. 3, pp. 195–205, 2013.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255859375" w:line="264.02506828308105" w:lineRule="auto"/>
        <w:ind w:left="2346.5536499023438" w:right="619.4140625" w:hanging="625.0433349609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A. Jesmin, S. S. Yamamoto, A. A. Malik, and M. A. Haque, “Prevalence and determinants of  chronic malnutrition among preschool children: A cross-sectional study in Dhaka City,  Bangladesh,” Journal of Health, Population and Nutrition, vol. 29, no. 5, pp. 494–499, 2011.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3.11912536621094" w:lineRule="auto"/>
        <w:ind w:left="2346.5536499023438" w:right="620.263671875" w:hanging="625.0433349609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[16] F. Meilyasari and M. Isnawati, “Faktor risiko kejadian stunting pada balita usia 12 bulan di Desa  Purwokerto, Kecamatan Patebon, Kabupaten Kendal,” Journal of Nutrition College, vol. 3, no.  2, pp. 16–25, 2014.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56298828125" w:line="264.02432441711426" w:lineRule="auto"/>
        <w:ind w:left="2348.7615966796875" w:right="623.35205078125" w:hanging="627.2512817382812"/>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 S. Agudelo et al., “The effect of skin-to-skin contact at birth, early versus immediate, on the  duration of exclusive human lactancy in full-term newborns treated at the Clínica Universidad  de La Sabana: Study protocol for a randomized clinical trial,” Trials, vol. 17, no. 1, 2016.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43896484375" w:line="264.0246105194092" w:lineRule="auto"/>
        <w:ind w:left="2345.4495239257812" w:right="621.339111328125" w:hanging="623.93920898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 M. Septikasari, M. Akhyar, and B. Wiboworini, “Effect of Gestational Biological, Social,  Economic Factors on Undernutrition in Infants 6-12 Months in Cilacap,” Indonesian Journal of  medicine, vol. 1, no. 3, pp. 183–193, 2016.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1689453125" w:line="262.93813705444336" w:lineRule="auto"/>
        <w:ind w:left="2346.774444580078" w:right="618.837890625" w:hanging="625.264129638671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[19] R. Faradevi, “Difference in Size of Family Spending, Number of Children, Energy and Protein  Intake Between Thin and Normal Under-Five-Years-Old Babies,” Universitas Diponegoro,  2011.</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8236083984375"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23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934326171875" w:line="263.3005714416504" w:lineRule="auto"/>
        <w:ind w:left="1755.8975219726562" w:right="681.363525390625" w:firstLine="0"/>
        <w:jc w:val="center"/>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RELATED FACTORS WITH HIGHLY PREECLAMPSIA EVENTS IN PREGNANT WOMAN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AT DR. ADJIDARMO DISTRICT LEBAK BANTEN PROVINCE IN 2016</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889404296875" w:line="240" w:lineRule="auto"/>
        <w:ind w:left="0" w:right="3646.981201171875" w:firstLine="0"/>
        <w:jc w:val="right"/>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Nurul Husnul Lail, Aulia Restiani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52734375" w:line="240" w:lineRule="auto"/>
        <w:ind w:left="1687.5071716308594" w:right="0" w:firstLine="0"/>
        <w:jc w:val="left"/>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Abstract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3.52742195129395" w:lineRule="auto"/>
        <w:ind w:left="1669.8431396484375" w:right="619.241943359375" w:firstLine="21.196746826171875"/>
        <w:jc w:val="both"/>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According to WHO 2014 AKI 289,000 people, in 2016 in Indonesia the number of maternal deaths 4,834  cases; AKB 25,5 / 1,000 KH, in Banten Province the number of maternal deaths 253 cases and the  number of infant mortality 933 cases, in Lebak District 2016 AKI 38 cases and IMR 406 cases. The  incidence of severe preeclampsia in RSUD dr. Adjidarmo 2016 is 14.5%. </w:t>
      </w: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Objectives: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Knowledge of  factors related to the incidence of severe preeclampsia in pregnant women in RSUD Dr. Adjidarmo  Regency of Lebak Banten Province Year 2016. </w:t>
      </w: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Research Methods: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The research design used is  analytical method of case control type or control case. The sample in this study amounted to 212  respondents consisting of 106 case case respondents and 106 control group respondents. Sampling  technique using systematic sampling. The research instrument is secondary data. Data were analyzed  using chi square statistic test. </w:t>
      </w: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Results: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The result of the research is the respondent who has no history  of preeclampsia 63,7%, the respondent who does not have overweight before pregnant 57,5%, the  respondent has 61.3% of the offspring, the respondents who do not have double pregnancy 79,2%, and  the respondent do antenatal care according to standard 82.1%.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2803955078125" w:line="257.34349250793457" w:lineRule="auto"/>
        <w:ind w:left="1709.6638488769531" w:right="1340.4364013671875" w:firstLine="0"/>
        <w:jc w:val="center"/>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Keywords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 Severe preeclampsia, history of preeclampsia, overweight, heredity, multiple  pregnancy, antenatal care.</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621215820312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BACKGROUND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63.48124504089355" w:lineRule="auto"/>
        <w:ind w:left="1703.1838989257812" w:right="621.646728515625" w:firstLine="722.128143310546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According to the report of World Health Organization (WHO) in 2014, the Mortality Rate of  Mother (MRM) died of pregnancy and childbirth in the world was 289,000 people. Based on its data,  the most common causes of maternal deaths in Indonesia are direct obstetric like bleeding as 28%,  preeclampsi/eclampsi as 24%, and infections as 11%, whereas indirect causes are obstetric trauma as  5% and also others as 11% (WHO, 2014).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3046875" w:line="263.66254806518555" w:lineRule="auto"/>
        <w:ind w:left="1703.1838989257812" w:right="619.022216796875" w:firstLine="722.7905273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 the United States, Canada and Western Europe, the incidence of preeclampsia ranges from  2-5%. In developing countries, a woman is seven times more likely to experience preeclampsia than  women in developed countries. In the African region, the incidence of preeclampsia and eclampsia  reaches 4-18%, 10-25% of these cases will result in maternal death (Fatriani, 2016).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64208984375" w:line="263.84342193603516" w:lineRule="auto"/>
        <w:ind w:left="1704.7294616699219" w:right="621.522216796875" w:firstLine="726.544036865234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Starting in 2016, Sustainable Development Goals (SDGs) 2015-2030 is formally replaced the  Millennium Development Goals (MDGs) 2000-2015 with target achievement of MRM below 70 per  100,000 live birth (LB), ending preventable infant and toddler mortality by reducing the Neonatal  Mortality Rate to 12 per 1,000 LB and Toddler Mortality Rate to 25 per 1,000 LB (Sekkab RI, 2017).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071044921875" w:line="263.48164558410645" w:lineRule="auto"/>
        <w:ind w:left="1707.5999450683594" w:right="620.657958984375" w:firstLine="718.153686523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data from Banten Province Health Office, MRM in the year of 2014 was 230/100,000  Childbirth increasing from 2013 which was 216/100,000 LB. Infant mortality rate in 2014 was  657/1,000 LB. By 2016 the number of maternal deaths was 253 cases, and the number of maternal deaths  due to hypertension in pregnancy was 75 cases, whereas the number of infant mortality in 2016 was 933  cases (Profil of Banten, 2016).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36572265625" w:line="263.57213973999023" w:lineRule="auto"/>
        <w:ind w:left="1705.61279296875" w:right="626.18408203125" w:firstLine="720.1408386230469"/>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There were 70 mothers who had a history of preeclampsia in previous pregnancies and 126  mothers who did not have a history of preeclampsia in previous pregnancies (Umar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2017). There were as many as 3 (75%) of 4 mothers with a history of preeclampsia in families with  severe preeclampsia, whereas from 86 mothers with no family history of preeclampsia there were 11  (12.8%) women with severe preeclampsia (Fatmawati, 2012).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0401763916016"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24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3447265625" w:line="263.11984062194824" w:lineRule="auto"/>
        <w:ind w:left="1703.1838989257812" w:right="618.839111328125" w:firstLine="722.569732666015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proportion of obesity before pregnancy was found to be 2.6 times more in preeclampsia  patients at 28.2% than non-preeclampsia patient at 10.9% in Dr. M. Djamil Padang (Andriani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2016).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5751953125" w:line="264.02506828308105" w:lineRule="auto"/>
        <w:ind w:left="1703.1838989257812" w:right="618.731689453125" w:firstLine="721.4656066894531"/>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Found as many as 62 respondents consist of 36 preeclampsia patients or 55.56% got Antenatal  Care (ANC) repetitively (Isnanda et al, 2012). It was found that the ANC examination was closely  related to the incidence of severe preeclampsia (Luo, B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and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 X 2013)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255859375" w:line="263.373498916626" w:lineRule="auto"/>
        <w:ind w:left="1705.61279296875" w:right="618.896484375" w:firstLine="720.3616333007812"/>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 Dr. Adjidarmo District Public Hospital Lebak Regency of Banten Province at year 2016,  Severe Preeclampsia was the first ranking in ten cases found in the maternity room (midwifery). The ten  cases were Severe Preeclampsia (14.5%), Abortion (13.2%), History of Sectio Caesarea (SC) (12.3%),  Premature Rupture of Membranes (PRP) (12.2%), Kala I Prolonged Phase (9.5%), Kala II long phase  (9.2%), Placental Retention (7.8%), Breech Position (7.5%), Oligohydramnios (7.2%), and Pregnancy  with Hypertency (6.6%) (Annual report, 2016).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02270507812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FORMULATION OF THE PROBLEM </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71484375" w:line="262.93859481811523" w:lineRule="auto"/>
        <w:ind w:left="1705.3919982910156" w:right="619.7119140625" w:firstLine="720.3616333007812"/>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the background above, then the authors formulate the problem as "What Factors  Associated with Severe Preeclampsia Incidence in Pregnant Women at Dr. Adjidarmo District Public  Hospital Lebak Regency of Banten Province in 2016?“. </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22412109375" w:line="240" w:lineRule="auto"/>
        <w:ind w:left="1712.899169921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CONCEPTUAL FRAMEWORK </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62.93785095214844" w:lineRule="auto"/>
        <w:ind w:left="1703.1838989257812" w:right="619.703369140625" w:firstLine="724.998474121093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Conceptual framework in this research consists of two variables namely dependent variable  (bound) and independent variable (free). In this study, the dependent variable is the incidence of severe  preeclampsia, while the independent variables are history of preeclampsia, obesity, heredity, multiple  pregnancy and antenatal care. </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240234375" w:line="240" w:lineRule="auto"/>
        <w:ind w:left="1707.820739746093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RESEARCH METHOD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54150390625" w:line="264.0246105194092" w:lineRule="auto"/>
        <w:ind w:left="1703.1838989257812" w:right="626.971435546875" w:firstLine="722.569732666015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research design used is analytical method of case control type or control case. Analytic is  research that try to explore how and why the phenomenon happened. This research also used  retrospective approach. (Notoatmodjo, 2013).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233642578125" w:line="240" w:lineRule="auto"/>
        <w:ind w:left="1706.2751770019531"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Location and Time of Study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64.02432441711426" w:lineRule="auto"/>
        <w:ind w:left="1706.2751770019531" w:right="619.241943359375" w:firstLine="719.478454589843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location in this study was conducted in the delivery room of Dr. Adjidarmo District Public  Hospital Lebak Regency of Banten province. The study was conducted during September 2017-January  2018.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42456054687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Population and Sample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54150390625" w:line="265.11165618896484" w:lineRule="auto"/>
        <w:ind w:left="1704.7294616699219" w:right="624.6533203125" w:firstLine="721.024169921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population in this study was all pregnant women of Dr. Adjidarmo District Public Hospital  Lebak Regency of Banten province in 2016 with the number of 3,992 people.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371826171875" w:line="262.93822288513184" w:lineRule="auto"/>
        <w:ind w:left="1704.9502563476562" w:right="621.165771484375" w:firstLine="720.8033752441406"/>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sample used was 106 cases and the control group was 106 people (1: 1). So the sample  taken in this research was 212 people.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82342529296875" w:line="240" w:lineRule="auto"/>
        <w:ind w:left="1709.8078918457031"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Sampling technique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684326171875" w:line="262.9383659362793" w:lineRule="auto"/>
        <w:ind w:left="1713.3407592773438" w:right="621.800537109375" w:firstLine="717.9327392578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Sampling technique for case group is total sampling, and for the control group is systematic  sampling. Systematic sampling takes the sample systematically with a certain interval/distance from a  sample frame that has been sorted (Supriyadi, 2014).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229553222656" w:line="240" w:lineRule="auto"/>
        <w:ind w:left="1708.924713134765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Technique of Data Collection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33056640625" w:line="262.93822288513184" w:lineRule="auto"/>
        <w:ind w:left="1706.7167663574219" w:right="622.667236328125" w:firstLine="719.03686523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data collected by researchers came from medical records and register books in the maternity  ward of Dr. Adjidarmo District Public Hospital Lebak Regency of Banten province at year 2016 and  categorize based on the variables needed in this study.</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62318420410156"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25 </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4.549560546875" w:firstLine="0"/>
        <w:jc w:val="right"/>
        <w:rPr>
          <w:rFonts w:ascii="Times New Roman" w:cs="Times New Roman" w:eastAsia="Times New Roman" w:hAnsi="Times New Roman"/>
          <w:b w:val="0"/>
          <w:i w:val="1"/>
          <w:smallCaps w:val="0"/>
          <w:strike w:val="0"/>
          <w:color w:val="212121"/>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12121"/>
          <w:sz w:val="19.920000076293945"/>
          <w:szCs w:val="19.920000076293945"/>
          <w:u w:val="none"/>
          <w:shd w:fill="auto" w:val="clear"/>
          <w:vertAlign w:val="baseline"/>
          <w:rtl w:val="0"/>
        </w:rPr>
        <w:t xml:space="preserve">Related Factors With Highly Preeclampsia Events… </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6.733398437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PROCESSING AND DATA ANALYSIS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71484375" w:line="262.9380512237549" w:lineRule="auto"/>
        <w:ind w:left="1710.2494812011719" w:right="627.965087890625" w:firstLine="715.2833557128906"/>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Data analysis in this research is done gradually that is from univariate analysis and bivariate  analysis through chi square statistic test.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824951171875" w:line="240" w:lineRule="auto"/>
        <w:ind w:left="1707.820739746093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Research result </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1704.067077636718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 Univariate Analysis </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953125" w:line="262.9380512237549" w:lineRule="auto"/>
        <w:ind w:left="3148.8449096679688" w:right="2073.7353515625" w:hanging="866.0929870605469"/>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 Frequency Distribution of Respondents Based on Preeclampsia History Table 4.1 </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2373046875" w:line="265.1132011413574"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Preeclampsia History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4646.1328125" w:right="4192.2003173828125" w:header="0" w:footer="720"/>
          <w:cols w:equalWidth="0" w:num="2">
            <w:col w:space="0" w:w="1540"/>
            <w:col w:space="0" w:w="1540"/>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Frequency %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71484375" w:line="240" w:lineRule="auto"/>
        <w:ind w:left="0" w:right="3657.8387451171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77 36.3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3657.8387451171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 135 63.7 </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65625" w:line="240" w:lineRule="auto"/>
        <w:ind w:left="0" w:right="3686.6387939453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212 100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725830078125" w:line="266.19821548461914" w:lineRule="auto"/>
        <w:ind w:left="1712.6783752441406" w:right="622.8466796875" w:firstLine="713.0752563476562"/>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4.1 shows that respondents who had a history of preeclampsia were 77 respondents  (36.3%) and respondents who did not have a history of preeclampsia were 135 respondents (63.7%).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 Frequency Distribution of Respondents Based on Obesity </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36572265625" w:line="240" w:lineRule="auto"/>
        <w:ind w:left="3148.844909667968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Table 4.2 </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65625" w:line="240" w:lineRule="auto"/>
        <w:ind w:left="0" w:right="3746.6381835937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Obesity Frequency % </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254150390625" w:line="240" w:lineRule="auto"/>
        <w:ind w:left="0" w:right="3662.63916015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90 42.5 </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3662.63916015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 122 57.5 </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59521484375" w:line="240" w:lineRule="auto"/>
        <w:ind w:left="0" w:right="3696.73828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212 100</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7264404296875" w:line="264.02432441711426" w:lineRule="auto"/>
        <w:ind w:left="1703.1838989257812" w:right="623.548583984375" w:firstLine="722.569732666015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4.2 describes that the respondents who had obesity before pregnancy were as many as 90  respondents (42.5%) and respondents who did not have obesity before pregnancy were as many as 122  respondents (57.5%). </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23974609375" w:line="262.9384231567383" w:lineRule="auto"/>
        <w:ind w:left="3148.8449096679688" w:right="2292.8118896484375" w:hanging="876.9120788574219"/>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 Frequency Distribution of Respondents Based on Hereditary Factors Table 4.3 </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3046875" w:line="263.48164558410645"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Hereditary  Factor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4702.436828613281" w:right="4254.599609375" w:header="0" w:footer="720"/>
          <w:cols w:equalWidth="0" w:num="2">
            <w:col w:space="0" w:w="1480"/>
            <w:col w:space="0" w:w="1480"/>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Frequency %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260009765625" w:line="240" w:lineRule="auto"/>
        <w:ind w:left="0" w:right="3720.2392578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130 61.3 </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3720.2392578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 82 38.7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65625" w:line="240" w:lineRule="auto"/>
        <w:ind w:left="0" w:right="3749.0386962890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212 100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72674560546875" w:line="264.0249824523926" w:lineRule="auto"/>
        <w:ind w:left="1703.1838989257812" w:right="623.1689453125" w:firstLine="721.4656066894531"/>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From table 4.3, it is found that respondents who had hereditary factor were as many as 130  respondents (61.3%) and respondents who did not have hereditary were as many as 82 respondents  (38.7%).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2366943359375" w:line="265.1111698150635" w:lineRule="auto"/>
        <w:ind w:left="3148.8449096679688" w:right="2231.16455078125" w:hanging="876.2496948242188"/>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 Frequency Distribution of Respondents Based on Multiple Pregnancy Table 4.4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2432861328125" w:line="262.9383659362793"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Multiple  Pregnancy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4720.5328369140625" w:right="4254.599609375" w:header="0" w:footer="720"/>
          <w:cols w:equalWidth="0" w:num="2">
            <w:col w:space="0" w:w="1480"/>
            <w:col w:space="0" w:w="1480"/>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Frequency %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63854980469" w:line="262.93819427490234" w:lineRule="auto"/>
        <w:ind w:left="4654.849548339844" w:right="3720.2392578125" w:firstLine="2.2079467773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44 20.8 No 168 79.2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02345275878906"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26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3408203125" w:line="240" w:lineRule="auto"/>
        <w:ind w:left="0" w:right="3749.0386962890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212 100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126220703125" w:line="264.0256118774414" w:lineRule="auto"/>
        <w:ind w:left="1712.6783752441406" w:right="623.328857421875" w:firstLine="711.971130371093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From table 4.4, it is found that respondents who had multiple pregnancies were 44 respondents  (20.8%) and respondents who did not have multiple pregnancies were as many as 168 respondents  (79.2%).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2275390625" w:line="240" w:lineRule="auto"/>
        <w:ind w:left="2273.257598876953"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5. Frequency Distribution of Respondents Based on Antenatal Care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3148.844909667968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Table 4.5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7783203125" w:line="262.9380512237549"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Antenatal  Care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4726.1871337890625" w:right="4278.599853515625" w:header="0" w:footer="720"/>
          <w:cols w:equalWidth="0" w:num="2">
            <w:col w:space="0" w:w="1460"/>
            <w:col w:space="0" w:w="1460"/>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Frequency %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26025390625" w:line="240" w:lineRule="auto"/>
        <w:ind w:left="0" w:right="3744.239501953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 38 17.9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5732421875" w:line="240" w:lineRule="auto"/>
        <w:ind w:left="0" w:right="3744.239501953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174 82.1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2724609375" w:line="240" w:lineRule="auto"/>
        <w:ind w:left="0" w:right="3773.038330078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212 100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126953125" w:line="262.93859481811523" w:lineRule="auto"/>
        <w:ind w:left="1704.9502563476562" w:right="621.60888671875" w:firstLine="719.6992492675781"/>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From table 4.5, it is found that the respondents who did antenatal care below the appropriate  standard were about 38 respondents (17.9%) and the respondents who did antenatal care according to  the standard were 174 respondents (82.1%).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2241210937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Bivariate Analysis and Discussion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62.93785095214844" w:lineRule="auto"/>
        <w:ind w:left="1702.0799255371094" w:right="1349.9566650390625" w:hanging="62.4481201171875"/>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 Associated of Respondent's Preeclampsia History With Severe Preeclampsia Incidence  Table 4.6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230712890625" w:line="240" w:lineRule="auto"/>
        <w:ind w:left="0" w:right="0" w:firstLine="0"/>
        <w:jc w:val="lef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Obesity Severe Preeclampsia Total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sectPr>
          <w:type w:val="continuous"/>
          <w:pgSz w:h="16820" w:w="11900" w:orient="portrait"/>
          <w:pgMar w:bottom="0" w:top="37.13134765625" w:left="2669.5074462890625" w:right="2553.2012939453125" w:header="0" w:footer="720"/>
          <w:cols w:equalWidth="0" w:num="2">
            <w:col w:space="0" w:w="3340"/>
            <w:col w:space="0" w:w="3340"/>
          </w:cols>
        </w:sect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OR 95%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6220703125" w:line="240" w:lineRule="auto"/>
        <w:ind w:left="0" w:right="2411.4526367187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No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CI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1.11206054687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Value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260498046875" w:line="240" w:lineRule="auto"/>
        <w:ind w:left="3849.3325805664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 % N % N %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26220703125"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No </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66 40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62.3 37.7 </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24 82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22,6 774 </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90 12 2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42.5 57.5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561.4495849609375" w:right="2905.8001708984375" w:header="0" w:footer="720"/>
          <w:cols w:equalWidth="0" w:num="8">
            <w:col w:space="0" w:w="820"/>
            <w:col w:space="0" w:w="820"/>
            <w:col w:space="0" w:w="820"/>
            <w:col w:space="0" w:w="820"/>
            <w:col w:space="0" w:w="820"/>
            <w:col w:space="0" w:w="820"/>
            <w:col w:space="0" w:w="820"/>
            <w:col w:space="0" w:w="82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0.000 5.638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1256103515625" w:line="265.1113700866699"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106 100 10 6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1113700866699"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100 21 2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562.5537109375" w:right="4967.899169921875" w:header="0" w:footer="720"/>
          <w:cols w:equalWidth="0" w:num="3">
            <w:col w:space="0" w:w="1460"/>
            <w:col w:space="0" w:w="1460"/>
            <w:col w:space="0" w:w="146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100</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266357421875" w:line="263.84342193603516" w:lineRule="auto"/>
        <w:ind w:left="1705.8335876464844" w:right="623.31787109375" w:firstLine="718.81591796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From table 4.6, it is found that those who had a history of preeclampsia had severe preeclampsia  which were 60 respondents (56.6%) and those without severe preeclampsia were 17 respondents (16%).  Those who did not have a history of preeclampsia had severe preeclampsia which was 46 respondents  (43.4%) and those without severe preeclampsia were 89 respondents (84%).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794921875" w:line="264.02509689331055" w:lineRule="auto"/>
        <w:ind w:left="1708.4831237792969" w:right="619.281005859375" w:firstLine="717.2705078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Result of statistical test by using Chi Square at α = 0.05 obtained value of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0.000. The value  of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&lt; 0.05 means that there is significant relation between history of preeclampsia with incident of  severe preeclampsia on respondent. </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1689453125" w:line="263.66283416748047" w:lineRule="auto"/>
        <w:ind w:left="1703.1838989257812" w:right="625.7763671875" w:firstLine="722.5697326660156"/>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value of Odds Ratio (OR) 6.829 means that respondents who do not have a history of  preeclampsia have a probability of 6.829 times not to experience severe preeclampsia. The results of this study concur with the research conducted by Saraswati, 2016, Faiqoh,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2014, Umar,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2017, Sutrimah et al, 2014, Schoenaker, D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2014.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64208984375" w:line="262.9383659362793" w:lineRule="auto"/>
        <w:ind w:left="1703.1838989257812" w:right="619.068603515625" w:firstLine="722.569732666015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Research on various risk factors for hypertension in pregnancy/preeclampsia/eclampsia showed  that one of them is history of preeclampsia in which pregnant woman who has experienced preeclampsia  pregnancy history (Savitz,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2014, Prawiroharjo, 2014, Indomedika, 2013, Maryunani,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2012)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232604980469" w:line="262.93819427490234" w:lineRule="auto"/>
        <w:ind w:left="1985.2798461914062" w:right="2464.7772216796875" w:hanging="356.246337890625"/>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 Associated of Respondent’s Obesity with Incidence of Severe Preeclampsia  Table 4.7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2233123779297"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27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4.549560546875" w:firstLine="0"/>
        <w:jc w:val="right"/>
        <w:rPr>
          <w:rFonts w:ascii="Times New Roman" w:cs="Times New Roman" w:eastAsia="Times New Roman" w:hAnsi="Times New Roman"/>
          <w:b w:val="0"/>
          <w:i w:val="1"/>
          <w:smallCaps w:val="0"/>
          <w:strike w:val="0"/>
          <w:color w:val="212121"/>
          <w:sz w:val="19.920000076293945"/>
          <w:szCs w:val="19.92000007629394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1"/>
          <w:smallCaps w:val="0"/>
          <w:strike w:val="0"/>
          <w:color w:val="212121"/>
          <w:sz w:val="19.920000076293945"/>
          <w:szCs w:val="19.920000076293945"/>
          <w:u w:val="none"/>
          <w:shd w:fill="auto" w:val="clear"/>
          <w:vertAlign w:val="baseline"/>
          <w:rtl w:val="0"/>
        </w:rPr>
        <w:t xml:space="preserve">Related Factors With Highly Preeclampsia Events…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93408203125" w:line="265.112113952636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History of PE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9151878356933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620.5953979492188" w:right="2574.8876953125" w:header="0" w:footer="720"/>
          <w:cols w:equalWidth="0" w:num="2">
            <w:col w:space="0" w:w="3360"/>
            <w:col w:space="0" w:w="336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Severe Preeclampsia Total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Value OR 95%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No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CI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 % n % n %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548828125" w:line="262.9380512237549"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Ys No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0512237549"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60 46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0512237549"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56.6 43.4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0512237549"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17 89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0512237549"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16 84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77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135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5.8771324157715"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36.3 63.7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537.449493408203" w:right="2968.2000732421875" w:header="0" w:footer="720"/>
          <w:cols w:equalWidth="0" w:num="8">
            <w:col w:space="0" w:w="800"/>
            <w:col w:space="0" w:w="800"/>
            <w:col w:space="0" w:w="800"/>
            <w:col w:space="0" w:w="800"/>
            <w:col w:space="0" w:w="800"/>
            <w:col w:space="0" w:w="800"/>
            <w:col w:space="0" w:w="800"/>
            <w:col w:space="0" w:w="80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0.000 6.829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126220703125" w:line="265.112113952636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10 6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112113952636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100 10 6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112113952636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10 0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538.5536193847656" w:right="4921.800537109375" w:header="0" w:footer="720"/>
          <w:cols w:equalWidth="0" w:num="4">
            <w:col w:space="0" w:w="1120"/>
            <w:col w:space="0" w:w="1120"/>
            <w:col w:space="0" w:w="1120"/>
            <w:col w:space="0" w:w="112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212 100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326904296875" w:line="262.9391384124756" w:lineRule="auto"/>
        <w:ind w:left="1713.3407592773438" w:right="627.080078125" w:firstLine="711.3087463378906"/>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From table 4.7, it is found that respondents who had obesity before pregnancy experienced  severe preeclampsia that was as many as 66 respondents (62.3%).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2900390625" w:line="264.02506828308105" w:lineRule="auto"/>
        <w:ind w:left="1705.61279296875" w:right="620.404052734375" w:firstLine="720.140838623046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Result of statistical test by using Chi Square at α = 0.05 obtained value of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0.000. It can be  said that with value of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&lt; 0.05 there is significant relation between obesity before pregnancy with  incident of severe preeclampsia on respondent.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2.9380512237549" w:lineRule="auto"/>
        <w:ind w:left="1703.1838989257812" w:right="627.081298828125" w:firstLine="722.5697326660156"/>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value of Odds Ratio (OR) 5.638 means that respondents who do not have obesity before  pregnancy have a chance 5.638 times not to experience the incident of severe preeclampsia.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24853515625" w:line="262.93785095214844" w:lineRule="auto"/>
        <w:ind w:left="1702.0799255371094" w:right="1402.50732421875" w:firstLine="3.532867431640625"/>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 Associated of Respondents' Hereditary Factor with Incidence of Severe Preeclampsia  Tabel 4.8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232666015625" w:line="273.8037300109863" w:lineRule="auto"/>
        <w:ind w:left="1980.7295227050781" w:right="1470.949096679687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Multiple Pregnancy Severe Preeclampsia Total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Value OR 95% CI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No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26391601562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 % N % N %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59521484375" w:line="262.9384231567383"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No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4231567383"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38 68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4231567383"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35.8 64.2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10 0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1370544433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5.7 94. 3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1370544433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44 16 8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4231567383"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20.8 79.2 </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1827.1293640136719" w:right="2560.2001953125" w:header="0" w:footer="720"/>
          <w:cols w:equalWidth="0" w:num="8">
            <w:col w:space="0" w:w="940"/>
            <w:col w:space="0" w:w="940"/>
            <w:col w:space="0" w:w="940"/>
            <w:col w:space="0" w:w="940"/>
            <w:col w:space="0" w:w="940"/>
            <w:col w:space="0" w:w="940"/>
            <w:col w:space="0" w:w="940"/>
            <w:col w:space="0" w:w="94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0.000 9.314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126220703125" w:line="265.1108264923095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106 100 10 6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1108264923095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10 0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1108264923095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21 2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1828.2334899902344" w:right="4744.1998291015625" w:header="0" w:footer="720"/>
          <w:cols w:equalWidth="0" w:num="4">
            <w:col w:space="0" w:w="1340"/>
            <w:col w:space="0" w:w="1340"/>
            <w:col w:space="0" w:w="1340"/>
            <w:col w:space="0" w:w="134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100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5255126953125" w:line="263.66254806518555" w:lineRule="auto"/>
        <w:ind w:left="1703.1838989257812" w:right="623.2666015625" w:firstLine="721.4656066894531"/>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From table 4.8, it is found that those who had hereditary factor had severe preeclampsia as many  as 75 respondents (70.8%) and those who did not have severe preeclampsia were 55 respondents  (51.9%). While those who did not have hereditary factor had severe preeclampsia as many as 31  respondents (29.2%) and those who did not have severe preeclampsia were 51 respondents (48.1%). </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56396484375" w:line="264.0246105194092" w:lineRule="auto"/>
        <w:ind w:left="1713.3407592773438" w:right="620.404052734375" w:firstLine="712.4128723144531"/>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Result of statistical test by using Chi Square at α = 0,05 obtained value of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0.007. It can be  said with value of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&lt; 0,05 that there is significant relation between hereditary factor with incident of  severe preeclampsia on respondent.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2.93850898742676" w:lineRule="auto"/>
        <w:ind w:left="1704.0670776367188" w:right="623.32763671875" w:firstLine="721.6865539550781"/>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results also showed the value of Odds Ratio (OR) was 2.243. It means the respondents who  have heredity have a chance of 2.243 times to experience the incidence of severe preeclampsia.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2332763671875" w:line="240" w:lineRule="auto"/>
        <w:ind w:left="0" w:right="1243.649291992187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 Associated of Respondents’ Multiple Pregnancy with Incidence of Severe Preeclampsia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12652587890625" w:line="262.9382228851318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Hereditary  Factor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3226852416992"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Preeklampsia Berat Total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Value OR 95% CI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No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297607421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166.9952392578125" w:right="2175.71044921875" w:header="0" w:footer="720"/>
          <w:cols w:equalWidth="0" w:num="2">
            <w:col w:space="0" w:w="3780"/>
            <w:col w:space="0" w:w="378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 % N % N %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52630615234375" w:line="262.9383373260498"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No </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3373260498"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75 31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3373260498"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70.8 29.2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3373260498"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55 51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3373260498"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51.9 48.1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3373260498"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130 82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3373260498"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61.3 38.7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105.4495239257812" w:right="2803.43505859375" w:header="0" w:footer="720"/>
          <w:cols w:equalWidth="0" w:num="8">
            <w:col w:space="0" w:w="880"/>
            <w:col w:space="0" w:w="880"/>
            <w:col w:space="0" w:w="880"/>
            <w:col w:space="0" w:w="880"/>
            <w:col w:space="0" w:w="880"/>
            <w:col w:space="0" w:w="880"/>
            <w:col w:space="0" w:w="880"/>
            <w:col w:space="0" w:w="88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0.007 2.243</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0.3264617919922"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28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3408203125" w:line="263.300571441650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10 6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100 106 100 212 100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3005714416504"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106.5536499023438" w:right="1069.34326171875" w:header="0" w:footer="720"/>
          <w:cols w:equalWidth="0" w:num="3">
            <w:col w:space="0" w:w="2920"/>
            <w:col w:space="0" w:w="2920"/>
            <w:col w:space="0" w:w="2920"/>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Table  4.9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89697265625" w:line="264.0256118774414" w:lineRule="auto"/>
        <w:ind w:left="1705.61279296875" w:right="620.67626953125" w:firstLine="719.036712646484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From table 4.9 it is found that those who had multiple pregnancies had severe preeclampsia as  many as 38 respondents (35.8%), severe preeclampsia were 68 respondents (64.2%) and those who did  not have severe preeclampsia were 100 respondents (94.3%).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2.93859481811523" w:lineRule="auto"/>
        <w:ind w:left="1706.7167663574219" w:right="620.859375" w:firstLine="719.03686523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Result of statistical test by using Chi Square at α = 0.05 obtained value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0.00. It can be said  with value of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&lt; 0.05 that there is significant correlation between multiple pregnancies with incident of  severe preeclampsia on respondent.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4.3874168395996" w:lineRule="auto"/>
        <w:ind w:left="1705.61279296875" w:right="618.9819335937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results also show the value of Odds Ratio (OR) 9.314 means respondents who do not have  multiple pregnancy have a chance of 9.314 times to not experience the incidence of severe preeclampsia.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5. Associated of Respondents’ Antenatal Care with Incidence of Severe Preeclampsia Table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3.361682891845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ANC Severe Preeclampsia Total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Value OR 95% CI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No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35156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 % N % n %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29296875" w:line="240"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960.5120849609375" w:right="1693.20068359375" w:header="0" w:footer="720"/>
          <w:cols w:equalWidth="0" w:num="2">
            <w:col w:space="0" w:w="3640"/>
            <w:col w:space="0" w:w="3640"/>
          </w:cols>
        </w:sect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4.10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326904296875" w:line="262.939138412475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Yes No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23 83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21.7 78.3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15 91 </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14.2 85.8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38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174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17.9 82.1 </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947.8494262695312" w:right="3025.8001708984375" w:header="0" w:footer="720"/>
          <w:cols w:equalWidth="0" w:num="8">
            <w:col w:space="0" w:w="760"/>
            <w:col w:space="0" w:w="760"/>
            <w:col w:space="0" w:w="760"/>
            <w:col w:space="0" w:w="760"/>
            <w:col w:space="0" w:w="760"/>
            <w:col w:space="0" w:w="760"/>
            <w:col w:space="0" w:w="760"/>
            <w:col w:space="0" w:w="76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0,210 1,681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5263671875" w:line="240" w:lineRule="auto"/>
        <w:ind w:left="2948.95355224609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106 100 106 100 212 100</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92626953125" w:line="263.57171058654785" w:lineRule="auto"/>
        <w:ind w:left="1703.1838989257812" w:right="623.883056640625" w:firstLine="721.4656066894531"/>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From table 4.10, it is found that respondents did antenatal care without appropriate standard had  severe preeclampsia as many as 23 respondents (21.7%) and those without severe preeclampsia were 15  respondents (15.2%). While respondents did antenatal care according to the standard experienced severe  preeclampsia as many as 83 respondents (78.3%) and who did not experience severe preeclampsia were  as many as 91 respondents (85.8%).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84033203125" w:line="262.9384231567383" w:lineRule="auto"/>
        <w:ind w:left="1713.3407592773438" w:right="621.627197265625" w:firstLine="712.4128723144531"/>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result of statistical test by using Chi Square with value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&gt; 0.05 showed that there is no  significant correlation between antenatal cares with severe preeclampsia incident on respondent.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822509765625" w:line="240" w:lineRule="auto"/>
        <w:ind w:left="1712.899169921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CONCLUSIONS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5927734375" w:line="262.9384231567383" w:lineRule="auto"/>
        <w:ind w:left="1706.2751770019531" w:right="621.060791015625" w:firstLine="719.4784545898438"/>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There was incident of severe preeclampsia of pregnant women in dr. Adjidarmo District Public  Hospital Lebak Regency of Banten Province at year 2016 as many as 14.5%.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63.2097625732422" w:lineRule="auto"/>
        <w:ind w:left="1703.1838989257812" w:right="618.84765625" w:firstLine="722.569732666015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statistical test, there was a significant correlation between preeclampsia history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0.000, OR = 6.829), obesity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0.000; OR = 5.638), heredity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0.007; OR = 2.243), and multiple  pregnancy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0.000; OR = 9.314) with severe preeclampsia events.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738037109375" w:line="262.93813705444336" w:lineRule="auto"/>
        <w:ind w:left="1703.1838989257812" w:right="624.013671875" w:firstLine="719.9200439453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Whereas with antenatal care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0.210), there was no significant relationship with severe  preeclampsia incident.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023559570312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highlight w:val="white"/>
          <w:u w:val="none"/>
          <w:vertAlign w:val="baseline"/>
          <w:rtl w:val="0"/>
        </w:rPr>
        <w:t xml:space="preserve">DAFTAR PUSTAKA</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62.93850898742676" w:lineRule="auto"/>
        <w:ind w:left="1705.3919982910156" w:right="621.0131835937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Akbar, M.I.A., 2015, Faktor Risiko Preeklampsia,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single"/>
          <w:shd w:fill="auto" w:val="clear"/>
          <w:vertAlign w:val="baseline"/>
          <w:rtl w:val="0"/>
        </w:rPr>
        <w:t xml:space="preserve">http://draldi.com, diakses 3 Oktober 2017</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Al, N., dan Budi T.P., 2012, Tips Cerdas Kehamilan, Tugu Publisher, Jakarta. Andriani, C., Lipoeto, N.I., Utama, B.I., 2016, Hubungan Indeks Massa Tubuh Dengan Kejadian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28271484375" w:line="262.93850898742676" w:lineRule="auto"/>
        <w:ind w:left="2425.5328369140625" w:right="621.0620117187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Preeklampsia di RSUP Dr. M. Djamil Padang,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Laporan Hasil Penelitian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Universitas Andalas,  Padang.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22998046875" w:line="264.2057991027832" w:lineRule="auto"/>
        <w:ind w:left="2429.5071411132812" w:right="619.251708984375" w:hanging="724.115142822265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Astuti, S.F., 2014, Faktor-Faktor Yang Berhubungan Dengan Preeklampsia Kehamilan Di Wilayah  Kerja Puskesmas Pamulang Kota Tangerang Selatan Tahun 2014-2015,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Skripsi</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Program Studi  Kesehatan Masyarakat Universitas Islam Negeri Syarif Hidayatullah, Jakarta.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8571624755859"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29 </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4.549560546875" w:firstLine="0"/>
        <w:jc w:val="right"/>
        <w:rPr>
          <w:rFonts w:ascii="Times New Roman" w:cs="Times New Roman" w:eastAsia="Times New Roman" w:hAnsi="Times New Roman"/>
          <w:b w:val="0"/>
          <w:i w:val="1"/>
          <w:smallCaps w:val="0"/>
          <w:strike w:val="0"/>
          <w:color w:val="212121"/>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12121"/>
          <w:sz w:val="19.920000076293945"/>
          <w:szCs w:val="19.920000076293945"/>
          <w:u w:val="none"/>
          <w:shd w:fill="auto" w:val="clear"/>
          <w:vertAlign w:val="baseline"/>
          <w:rtl w:val="0"/>
        </w:rPr>
        <w:t xml:space="preserve">Related Factors With Highly Preeclampsia Events… </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33447265625" w:line="263.11984062194824" w:lineRule="auto"/>
        <w:ind w:left="2425.5328369140625" w:right="623.524169921875" w:hanging="720.140838623046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Asvold, et all., 2013... Human chorionic gonadotropin, angiogenic factors, and preeclampsia risk: a  nested case–control study. Department of Epidemiology, Harvard School of Public Health,  Boston, Massachusetts, US </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7421875" w:line="262.9380512237549" w:lineRule="auto"/>
        <w:ind w:left="2425.5328369140625" w:right="626.309814453125" w:hanging="719.9200439453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Dewi, V.K., 2014, Hubungan Obesitas Dan Riwayat Hipertensi Dengan Kejadian Preeklamsi Di  Puskesmas Rawat Inap Danau Panggang,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An-Nadaa</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57-61. </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4755859375" w:line="264.02506828308105" w:lineRule="auto"/>
        <w:ind w:left="1704.7294616699219" w:right="625.249023437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Faiqoh, E., Hendrati, L.Y., 2014, Hubungan Karakteristik Ibu, Anc Dan Kepatuhan Perawatan Ibu  Hamil Dengan Terjadinya Preeklampsia,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Jurnal Berkala Epidemiologi</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216-226. Fatmawati, Rika., 2012, Prediksi Pada Ibu Hamil Terhadap Kemungkinan Terjadinya Preeklampsia  </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3.6180591583252" w:lineRule="auto"/>
        <w:ind w:left="1704.7294616699219" w:right="618.790283203125" w:firstLine="721.024169921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Berat/Eklampsia Berdasarkan Faktor-Faktor Yang Mempengaruhi Di Puskesmas Sumberjaya  Tahun 2012,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Skripsi</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Program Studi Ilmu Kesehatan Masyarakat Universitas Indonesia, Depok. Fatriani, M., 2016, Pengaruh Pertambahan Berat Badan pada Trimester III Terhadap Kejadian  Preeklampsia Berat dan Eklampsia pada Ibu Hamil,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Laporan Hasil Penelitian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Universitas  Respati, Yogyakarta. </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7314453125" w:line="240" w:lineRule="auto"/>
        <w:ind w:left="1706.2751770019531"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Hutahaean, S, 2013, Perawatan Antenatal, Salemba Medika, Jakarta. </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62.9380512237549" w:lineRule="auto"/>
        <w:ind w:left="2425.5328369140625" w:right="619.366455078125" w:hanging="719.4784545898438"/>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Indiarti, M.T., 2012, Panduan Klinis Paling Komplit Kehamilan, Persalinan, dan Perawatan Bayi,  Pelangi Indonesia, Yogyakarta.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4755859375" w:line="264.02506828308105" w:lineRule="auto"/>
        <w:ind w:left="2516.291046142578" w:right="618.839111328125" w:hanging="810.236663818359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Isnanda, E.P., Noor, M.S., Musafaah, 2012, Hubungan Pelayanan Antenatal Care (Anc) Dengan  Kejadian Preeklampsia Ibu Hamil Di RSUD Ulin Banjarmasin,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Laporan Hasil Penelitian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UNLAM, Banjarbaru.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2.93785095214844" w:lineRule="auto"/>
        <w:ind w:left="2431.2734985351562" w:right="623.486328125" w:hanging="721.6864013671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Kemenkes R.I., 2015,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Pusat Data Dan Informasi</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Kementrian Kesehatan Republik Indonesia, Jakarta  Selatan. </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28271484375" w:line="262.93785095214844" w:lineRule="auto"/>
        <w:ind w:left="2436.572723388672" w:right="620.263671875" w:hanging="731.84326171875"/>
        <w:jc w:val="lef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Lio, B and Ma, X, 2013 Risk factors fo r preeclampsia: acase-controlstudy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Chisuan Unuveersity Of  China </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3154296875" w:line="240" w:lineRule="auto"/>
        <w:ind w:left="1709.58709716796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Kesga, 2016,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Laporan Tahunan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Direktorat Kesehatan Keluarga, Jakarta.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62.93785095214844" w:lineRule="auto"/>
        <w:ind w:left="2427.9615783691406" w:right="671.639404296875" w:hanging="723.2321166992188"/>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Limoa, R., 2016, Cara Menghitung Berat Badan Ideal Ibu Hamil,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single"/>
          <w:shd w:fill="auto" w:val="clear"/>
          <w:vertAlign w:val="baseline"/>
          <w:rtl w:val="0"/>
        </w:rPr>
        <w:t xml:space="preserve">http://www.program-hamil.com,</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diakses 14 Oktober 2017.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2.93785095214844" w:lineRule="auto"/>
        <w:ind w:left="2425.9744262695312" w:right="624.866943359375" w:hanging="721.2449645996094"/>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Lisnawati, L., 2013, Asuhan Kebidanan Terkini Kegawatdaruratan Maternal dan Neonatal, CV. Trans  Info Media, Jakarta.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53515625" w:line="263.66217613220215" w:lineRule="auto"/>
        <w:ind w:left="1704.7294616699219" w:right="624.88159179687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Manuaba, 2013, Ilmu Kebidanan, Penyakit Kandungan, dan KB, EGC, Jakarta. Maryunani, A.,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2012, Asuhan Kegawat Daruratan Dalam Kebidanan, Trans Info Media, Jakarta. Notoatmodjo, S., 2013, Metodologi Penelitian Kesehatan, PT Rineka Cipta, Jakarta. Pitriani, 2017, Faktor-Faktor Yang Berhubungan Dengan Kejadian Preeklamsia Di Ruang Camar II  </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76416015625" w:line="262.93785095214844" w:lineRule="auto"/>
        <w:ind w:left="2425.5328369140625" w:right="618.944091796875" w:firstLine="0.22079467773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RSUD Arifin Achmad Provinsi Riau,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Laporan Hasil Penelitian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STIKes Hang Tuah,  Pekanbaru.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35107421875" w:line="240" w:lineRule="auto"/>
        <w:ind w:left="1705.6127929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Prawirohardjo, S., 2014, Ilmu Kebidanan, PT. Bina Pustaka, Jakarta. </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5732421875" w:line="262.93848037719727" w:lineRule="auto"/>
        <w:ind w:left="1705.8335876464844" w:right="623.443603515625" w:firstLine="5.96160888671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Quedarusman, H., Wantania, J., Kaeng, J.J., 2013, Hubungan Indeks massa Tubuh Ibu Dan Peningkatan  Berat Badan Saat Kehamilan Dengan Preeklampsia,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Jurnal e-Biomedik</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305-311. Rukiyah, A.Y., dan Lia Y., 2014, Asuhan Kebidanan 4 (Patologi), TIM, Jakarta. Salmah,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2016, Asuhan Kebidanan Antenatal, EGC, Jakarta. </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13232421875" w:line="262.9383659362793" w:lineRule="auto"/>
        <w:ind w:left="2420.4544067382812" w:right="620.859375" w:hanging="709.100952148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Saraswati, N., Mardiana, 2016, Faktor Risiko Yang Berhubungan Dengan Kejadian Preeklampsia Pada  Ibu Hamil (Studi Kasus Di Rsud Kabupaten Brebes Tahun 2014),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Unnes Journal of Public  Health</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90-99.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22998046875" w:line="262.93850898742676" w:lineRule="auto"/>
        <w:ind w:left="2425.5328369140625" w:right="623.817138671875" w:hanging="714.1793823242188"/>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Savitz,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2014, Descriptive Epidemiology of Chronic Hypertension, Gestational Hypertension, and  Preeclampsia in New York State, 1995–2004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28271484375" w:line="263.1195545196533" w:lineRule="auto"/>
        <w:ind w:left="2420.4544067382812" w:right="623.134765625" w:hanging="709.1009521484375"/>
        <w:jc w:val="both"/>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Schoenaker, D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2014 The association between dietary factors and gestational hy pertension  and preeclam psia: a sy stem atic review and m eta-analy sis of observational studies,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Division of Human Nutrition, Wageningen University, Wageningen, The Netherlands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56298828125" w:line="264.0248107910156" w:lineRule="auto"/>
        <w:ind w:left="2423.5455322265625" w:right="619.05029296875" w:hanging="712.192077636718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Situmorang, T.H., Damantalm, Y., Januarista, A., Sukri, 2016, Faktor - Faktor Yang Berhubungan  Dengan Kejadian Preeklampsia Pada Ibu Hamil Di Poli Kia RSU Anutapura Palu,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Jurnal  Kesehatan Tadulako</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1-75.</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6235809326172"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30 </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33251953125" w:line="265.47460556030273" w:lineRule="auto"/>
        <w:ind w:left="2424.6495056152344" w:right="622.047119140625" w:hanging="713.2960510253906"/>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Sukarni, I., dan Sudarti, 2014, Patologi Kehamilan, Persalinan, Nifas dan Neonatus Risiko Tinggi, Nuha  Medika, Yogyakarta. </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68994140625" w:line="264.02506828308105" w:lineRule="auto"/>
        <w:ind w:left="2424.6495056152344" w:right="620.09033203125" w:hanging="718.81591796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Thompson,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et all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2014 The Association of Maternal Adult Weight Trajectory with Preeclampsia and  Gestational Diabetes Mellitus, Department of Epidemiology, Erasmus MC, Rotterdam, the  Netherland </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2.9380512237549" w:lineRule="auto"/>
        <w:ind w:left="2428.6239624023438" w:right="620.2734375" w:hanging="722.7903747558594"/>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Tuti., 2012, Preeklampsia Dalam Kehamilan,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single"/>
          <w:shd w:fill="auto" w:val="clear"/>
          <w:vertAlign w:val="baseline"/>
          <w:rtl w:val="0"/>
        </w:rPr>
        <w:t xml:space="preserve">http://bidankututi.blogspot.co.id, diakses 15 November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single"/>
          <w:shd w:fill="auto" w:val="clear"/>
          <w:vertAlign w:val="baseline"/>
          <w:rtl w:val="0"/>
        </w:rPr>
        <w:t xml:space="preserve">2017</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0.4248046875"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31 </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334228515625" w:line="263.11984062194824" w:lineRule="auto"/>
        <w:ind w:left="1756.3198852539062" w:right="664.495849609375" w:firstLine="0"/>
        <w:jc w:val="center"/>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THE EFFECT OF TEMU PUTIH (CURCUMA ZEDOARIA) THERAPY TO FLUOR ALBUS IN  WOMEN OF REPRODUCTIVE IN PRIVATE MIDWIFERY CLINIC OF MRS “S” MIDWIFE  ON 2017 </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656982421875" w:line="240" w:lineRule="auto"/>
        <w:ind w:left="0" w:right="3475.982666015625" w:firstLine="0"/>
        <w:jc w:val="right"/>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Risza Choirunissa, Andi Julia Rifiana </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74.808349609375" w:firstLine="0"/>
        <w:jc w:val="right"/>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Fakultas Ilmu Kesehatan Universitas Nasional </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77.012939453125" w:firstLine="0"/>
        <w:jc w:val="right"/>
        <w:rPr>
          <w:rFonts w:ascii="Times New Roman" w:cs="Times New Roman" w:eastAsia="Times New Roman" w:hAnsi="Times New Roman"/>
          <w:b w:val="1"/>
          <w:i w:val="1"/>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ff"/>
          <w:sz w:val="22.079999923706055"/>
          <w:szCs w:val="22.079999923706055"/>
          <w:u w:val="none"/>
          <w:shd w:fill="auto" w:val="clear"/>
          <w:vertAlign w:val="baseline"/>
          <w:rtl w:val="0"/>
        </w:rPr>
        <w:t xml:space="preserve">r</w:t>
      </w:r>
      <w:r w:rsidDel="00000000" w:rsidR="00000000" w:rsidRPr="00000000">
        <w:rPr>
          <w:rFonts w:ascii="Times New Roman" w:cs="Times New Roman" w:eastAsia="Times New Roman" w:hAnsi="Times New Roman"/>
          <w:b w:val="1"/>
          <w:i w:val="1"/>
          <w:smallCaps w:val="0"/>
          <w:strike w:val="0"/>
          <w:color w:val="0000ff"/>
          <w:sz w:val="22.079999923706055"/>
          <w:szCs w:val="22.079999923706055"/>
          <w:u w:val="single"/>
          <w:shd w:fill="auto" w:val="clear"/>
          <w:vertAlign w:val="baseline"/>
          <w:rtl w:val="0"/>
        </w:rPr>
        <w:t xml:space="preserve">isza.choirunissa@gmail.com</w:t>
      </w:r>
      <w:r w:rsidDel="00000000" w:rsidR="00000000" w:rsidRPr="00000000">
        <w:rPr>
          <w:rFonts w:ascii="Times New Roman" w:cs="Times New Roman" w:eastAsia="Times New Roman" w:hAnsi="Times New Roman"/>
          <w:b w:val="1"/>
          <w:i w:val="1"/>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2548828125" w:line="240" w:lineRule="auto"/>
        <w:ind w:left="1703.8726806640625" w:right="0" w:firstLine="0"/>
        <w:jc w:val="left"/>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ABSTRACT </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47684288024902" w:lineRule="auto"/>
        <w:ind w:left="1687.3391723632812" w:right="624.5068359375" w:firstLine="26.4935302734375"/>
        <w:jc w:val="both"/>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Temu Putih (Curcuma zedoaria) one of the many traditional medicinal plants in Indonesia. One is the use of it as  a cure whitefluor albus. Fluor albus from the vagina besides blood and clinical manifestations of infections which  causes irritation. Whitish marked with color, consistency of fluid, itching, odor, amount of expenditure. The  situation is caused by various factores, including unhealthy habits, particular disease, and infected with  microorganisms. Temu Putih is contains asiri oil and curcumin which is efficacious as antimicrobial and  antifungal. The purpose of this study was to investigate the effect of Temu putih therapy to fluor albus in women  of reproductive inclinical of Mrs “S” midwife on 2017. Design of the study is quasi experiment for pretest - posttest nonequivalent control group. The population in this study were all women who experienced fluor albus  amounted to 65 womens. The sampling were 40 womens of reproductive with fluor albus pathology from inclusion  and exclusion criteria. Get group A were 20womens as intervention group and group B were 20 womensas control  group. The Technique of analysis showed that using independent t-test (α 0,05). The result was showed the effect  of Temu Putih (Curcuma Zedoaria) therapy tofluor albus in women of reproductive inclinical of Mrs “S” midwife  on 2017. Obtained t</w:t>
      </w:r>
      <w:r w:rsidDel="00000000" w:rsidR="00000000" w:rsidRPr="00000000">
        <w:rPr>
          <w:rFonts w:ascii="Times New Roman" w:cs="Times New Roman" w:eastAsia="Times New Roman" w:hAnsi="Times New Roman"/>
          <w:b w:val="0"/>
          <w:i w:val="1"/>
          <w:smallCaps w:val="0"/>
          <w:strike w:val="0"/>
          <w:color w:val="000000"/>
          <w:sz w:val="21.60000006357829"/>
          <w:szCs w:val="21.60000006357829"/>
          <w:u w:val="none"/>
          <w:shd w:fill="auto" w:val="clear"/>
          <w:vertAlign w:val="subscript"/>
          <w:rtl w:val="0"/>
        </w:rPr>
        <w:t xml:space="preserve">coun</w:t>
      </w: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t &gt; t</w:t>
      </w:r>
      <w:r w:rsidDel="00000000" w:rsidR="00000000" w:rsidRPr="00000000">
        <w:rPr>
          <w:rFonts w:ascii="Times New Roman" w:cs="Times New Roman" w:eastAsia="Times New Roman" w:hAnsi="Times New Roman"/>
          <w:b w:val="0"/>
          <w:i w:val="1"/>
          <w:smallCaps w:val="0"/>
          <w:strike w:val="0"/>
          <w:color w:val="000000"/>
          <w:sz w:val="21.60000006357829"/>
          <w:szCs w:val="21.60000006357829"/>
          <w:u w:val="none"/>
          <w:shd w:fill="auto" w:val="clear"/>
          <w:vertAlign w:val="subscript"/>
          <w:rtl w:val="0"/>
        </w:rPr>
        <w:t xml:space="preserve">table </w:t>
      </w: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with p = 0,000 &lt; 0,05. Conclusions of this study is the more routine to consume  Temu Putih then the more healed fluor albus. Suggestions for the study, so that the clinical of Mrs “S”  midwifegiving health education about benefits of Temu Putih (Curcuma zedoaria) and application to therapy fluor  albus. </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106201171875" w:line="240" w:lineRule="auto"/>
        <w:ind w:left="1703.4742736816406" w:right="0" w:firstLine="0"/>
        <w:jc w:val="left"/>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Keywords : Fluor albus, Temu putih (Curcuma zedoaria) </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733276367187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PRELIMINARY </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3.66254806518555" w:lineRule="auto"/>
        <w:ind w:left="1704.9502563476562" w:right="625.205078125" w:firstLine="564.5536804199219"/>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Women are generally susceptible to reproductive organ disorders because female genital organs  are directly related to the outside world through copulation, cervical tract, uterine space, fallopian tubes  that empty into the abdominal space. This direct connection can lead to infection on the outside that  continues into the abdominal space (Aisyaroh, 2016). </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64208984375" w:line="262.93785095214844" w:lineRule="auto"/>
        <w:ind w:left="1703.1838989257812" w:right="625.0439453125" w:firstLine="2.6496887207031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Reproductive health disorders in women who usually complained of is fluorine albus. Fluor albus is a  pervaginam fluid rather than blood and is a clinical manifestation of infections that can wet and irritate,  itch, and sense of security in people who experience it (Manuaba, 2009). </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63.9160346984863" w:lineRule="auto"/>
        <w:ind w:left="1704.9502563476562" w:right="622.95166015625" w:firstLine="566.7617797851562"/>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According to the World Health Organization (WHO) about 75% of women in the world  experience vaginal discharge at least once in life, and 45% experience the incidence as much as two or  more lifetimes (Bahari, 2012). In Asia about 76% (Setiani, et al, 2014). Indonesian women alone more  than 70% experience discharge caused by fungi and parasites. This figure differs sharply with Europe  which is only 25% just because of the humid weather in Indonesia so easily infected with Candida  albicans fungus which is one cause of leucorrhea (Bahari, 2012). </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357177734375" w:line="263.33072662353516" w:lineRule="auto"/>
        <w:ind w:left="1703.1838989257812" w:right="621.070556640625" w:firstLine="567.865600585937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Fluor albus is one of the causes that can be triggered by Sexually Transmitted Infections (STIs).  The number of STI cases recorded by Banten Provincial Health Profile data in 2012 was 2,265 women  with STIs compared with the number of men who only 803 inhabitants. Tangerang Selatan is one of the  most common cases of STIs in women with 259 IMS. Year 2013 based on Health Profile of City Health  Office of South Tangerang recorded 263 people suffering from STI and other illness (Dinkes Tangerang  Selatan, 2013). Until 2015 cases of Sexually Transmitted Infections (STI) in Banten Province recorded  9,187 inhabitants and South Tangerang City it self as many as 324 people (BPS Banten, 2016). The  research study of whiteness conducted on high school students in South Tangerang City in 2015 with  primary data collection methods and distributed questionnaires obtained from 1029 respondents, all  students (100%) have experienced whiteness with physiological discharge as many as 481 people  (46.7%) and who experienced pathological vaginal discharge as much as 548 people (53.3%)  (Adawiyah, 2015). As a result of pathological albus fluoritis resulted in early symptoms of cervical  cancer which is the number one killer for women and leads to death (Nurhayati, 2013).</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62200927734375"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32 </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345703125" w:line="263.7839126586914" w:lineRule="auto"/>
        <w:ind w:left="1705.61279296875" w:right="619.097900390625" w:firstLine="566.5408325195312"/>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Based on data from DEPKES RI (2014), the incidence of cervical cancer 17 per 100,000 women,  inpatient cases for cervical cancer 12,8% or 5,349 cases. For the province of Banten the number of  cervical cancer patients from year to year continues to increase. Recorded 116 people have cervical  cancer. Generally, those affected by the disease are housewives (Sabarudin, 2015). </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47265625" w:line="263.4820747375488" w:lineRule="auto"/>
        <w:ind w:left="1703.1838989257812" w:right="621.31103515625" w:firstLine="568.7489318847656"/>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Preliminary studies that have been done by researchers in the Practice Midwife Mandiri (BPM)  Ny "S", the average who often seek treatment because fluorine albus is teenagers, pregnant women and  acceptor KB. Year 2016 data obtained as many as 58 people experiencing fluorine albus. In January to  March of 2017 data were obtained about 65 people with albus fluorine, physiologic albino fluorine 25  people (38.46%) and 40 people (61.53%) had pathophysial albus albus. Interviews of researchers with  some women who experienced 24 albus fluorine with albusfisiologic fluorine 9 people (37.5%) while  pyromathy 15 people (62.5%). Mean causes other than family planning acceptors also lack of genital  hygiene and use of vaginal cleansing soap. It appears that reproductive health problems in women still  need attention.Handling fluorine albus can also realize the movement of the program back into nature  or back to nature. </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294921875" w:line="263.3734130859375" w:lineRule="auto"/>
        <w:ind w:left="1702.7423095703125" w:right="621.368408203125" w:firstLine="569.4113159179688"/>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The research study on the handling of whiteness by using turmeric boiled water obtained results  that of 28 female teenage respondents who experienced whiteness after being given boiled water, whitish  experience was changed to light as much as 16 people, and still experience whitish is as much as 6  people. Meanwhile, respondents who previously experienced a vaginal discharge, turned into a whitish  as much as 2 people, and still experience severe whiteness as much as 4 people. This result is evidenced  by asymp sig (p) value of 0.000 smaller than 0.05 (Ridhowati, 2011). </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25341796875" w:line="263.5718536376953" w:lineRule="auto"/>
        <w:ind w:left="1705.8335876464844" w:right="624.134521484375" w:firstLine="565.2159118652344"/>
        <w:jc w:val="lef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Fluor albus can also be cured with herbal medicine that can be reached by the community in this  case "White Curcuma zedoaria" processed traditionally and valuable for whitening cure (Suranto, 2001). Based on the above background the authors are interested to know the effect of White Ginger therapy  (Curcuma zedoaria) on albus fluorine in women of reproductive age in Midwife Practice Mandiri Ny  "S" in 2017. </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24023437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METHOD </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3.63654136657715" w:lineRule="auto"/>
        <w:ind w:left="1703.1838989257812" w:right="622.021484375" w:firstLine="568.9697265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This research is quantitative research. The researchers used quasi experimental design with  pretest-posttestnonequivalent control group type, ie there were two groups of subjects that were not  randomly selected, the treated group and the control group. The population in this study were all women  of reproductive age who experienced fluorine albus which amounted to 65 women. Sampling is based  on the inclusion and exclusion criteria of the population. A sample of 40 women comprised of group A  as group of intervention (experiment) and group B as group of Control. The research was conducted  from April to May 2017 which was located at Bidan Practice Mandiri Ny "S" in East Ciputat Subdistrict,  Tangerang City South of Banten Province.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180419921875" w:line="240" w:lineRule="auto"/>
        <w:ind w:left="1707.820739746093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RESULT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65380859375" w:line="240" w:lineRule="auto"/>
        <w:ind w:left="1705.3919982910156" w:right="0" w:firstLine="0"/>
        <w:jc w:val="lef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Univariate Analysis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2655029296875" w:line="240" w:lineRule="auto"/>
        <w:ind w:left="0" w:right="4773.83911132812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Table 5.1 </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62.9383659362793" w:lineRule="auto"/>
        <w:ind w:left="1844.3710327148438" w:right="763.5107421875" w:firstLine="0"/>
        <w:jc w:val="center"/>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highlight w:val="white"/>
          <w:u w:val="none"/>
          <w:vertAlign w:val="baseline"/>
          <w:rtl w:val="0"/>
        </w:rPr>
        <w:t xml:space="preserve">D</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istribution of pathologic fluorine albus frequency from group A (intervention as case group) </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and group B (not intervention as control group) before (pretest) White Ginger therapy </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(Curcuma zedoaria)</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2325439453125" w:line="240" w:lineRule="auto"/>
        <w:ind w:left="0" w:right="3176.2060546875" w:firstLine="0"/>
        <w:jc w:val="right"/>
        <w:rPr>
          <w:rFonts w:ascii="Times New Roman" w:cs="Times New Roman" w:eastAsia="Times New Roman" w:hAnsi="Times New Roman"/>
          <w:b w:val="0"/>
          <w:i w:val="1"/>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Pretest </w:t>
      </w:r>
      <w:r w:rsidDel="00000000" w:rsidR="00000000" w:rsidRPr="00000000">
        <w:rPr>
          <w:rFonts w:ascii="Times New Roman" w:cs="Times New Roman" w:eastAsia="Times New Roman" w:hAnsi="Times New Roman"/>
          <w:b w:val="0"/>
          <w:i w:val="1"/>
          <w:smallCaps w:val="0"/>
          <w:strike w:val="0"/>
          <w:color w:val="212121"/>
          <w:sz w:val="22.079999923706055"/>
          <w:szCs w:val="22.079999923706055"/>
          <w:u w:val="none"/>
          <w:shd w:fill="auto" w:val="clear"/>
          <w:vertAlign w:val="baseline"/>
          <w:rtl w:val="0"/>
        </w:rPr>
        <w:t xml:space="preserve">Frequency Percentage  </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40" w:lineRule="auto"/>
        <w:ind w:left="0" w:right="3906.1712646484375" w:firstLine="0"/>
        <w:jc w:val="right"/>
        <w:rPr>
          <w:rFonts w:ascii="Times New Roman" w:cs="Times New Roman" w:eastAsia="Times New Roman" w:hAnsi="Times New Roman"/>
          <w:b w:val="0"/>
          <w:i w:val="1"/>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65625" w:line="240" w:lineRule="auto"/>
        <w:ind w:left="0" w:right="3444.23950195312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Group A 20 50,0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6220703125" w:line="240" w:lineRule="auto"/>
        <w:ind w:left="0" w:right="3444.23950195312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Group B 20 50,0 </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35498046875" w:line="240" w:lineRule="auto"/>
        <w:ind w:left="0" w:right="3389.70092773437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Total 40 100,0</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2631225585938" w:line="240" w:lineRule="auto"/>
        <w:ind w:left="1711.3534545898438" w:right="0" w:firstLine="0"/>
        <w:jc w:val="lef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Source: SPSS 21 is processed in 2017</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2.3264312744141"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33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4.76551055908203" w:lineRule="auto"/>
        <w:ind w:left="4630" w:right="682.66357421875" w:firstLine="1405.775756835937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Effect Of Temu Putih (Curcuma Zedoaria) Therapy…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drawing>
          <wp:inline distB="19050" distT="19050" distL="19050" distR="19050">
            <wp:extent cx="2040890" cy="1685925"/>
            <wp:effectExtent b="0" l="0" r="0" t="0"/>
            <wp:docPr id="11" name="image11.png"/>
            <a:graphic>
              <a:graphicData uri="http://schemas.openxmlformats.org/drawingml/2006/picture">
                <pic:pic>
                  <pic:nvPicPr>
                    <pic:cNvPr id="0" name="image11.png"/>
                    <pic:cNvPicPr preferRelativeResize="0"/>
                  </pic:nvPicPr>
                  <pic:blipFill>
                    <a:blip r:embed="rId28"/>
                    <a:srcRect b="0" l="0" r="0" t="0"/>
                    <a:stretch>
                      <a:fillRect/>
                    </a:stretch>
                  </pic:blipFill>
                  <pic:spPr>
                    <a:xfrm>
                      <a:off x="0" y="0"/>
                      <a:ext cx="2040890" cy="1685925"/>
                    </a:xfrm>
                    <a:prstGeom prst="rect"/>
                    <a:ln/>
                  </pic:spPr>
                </pic:pic>
              </a:graphicData>
            </a:graphic>
          </wp:inline>
        </w:drawing>
      </w:r>
      <w:r w:rsidDel="00000000" w:rsidR="00000000" w:rsidRPr="00000000">
        <w:rPr>
          <w:rtl w:val="0"/>
        </w:rPr>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1196689605713" w:lineRule="auto"/>
        <w:ind w:left="1703.1838989257812" w:right="623.692626953125" w:firstLine="568.9697265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Based on table and figure 5.1 frequency before (pretest) of Curcuma zedoaria therapy 40 (100,0%)  respondents experienced pathophysius fluoric fluoric. Pathophysius fluorine albus frequency from group  A (intervention as case group) was 20 (50,0 %) and group B (not intervention as control group) as much  as 20 (50.0%). </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5732421875" w:line="240" w:lineRule="auto"/>
        <w:ind w:left="0" w:right="4788.8787841796875" w:firstLine="0"/>
        <w:jc w:val="right"/>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Tabel 5.2 </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953125" w:line="262.9380512237549" w:lineRule="auto"/>
        <w:ind w:left="1725.7438659667969" w:right="659.835205078125" w:firstLine="0"/>
        <w:jc w:val="center"/>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Distribution of pathologic fluorine albus frequency from group A (intervention as case group) after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posttest of White Ginger therapy (Curcuma zedoaria)</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224609375" w:line="240" w:lineRule="auto"/>
        <w:ind w:left="0" w:right="3114.199829101562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Frequent (%) </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66015625" w:line="240" w:lineRule="auto"/>
        <w:ind w:left="0" w:right="3115.43945312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12121"/>
          <w:sz w:val="22.079999923706055"/>
          <w:szCs w:val="22.079999923706055"/>
          <w:highlight w:val="white"/>
          <w:u w:val="none"/>
          <w:vertAlign w:val="baseline"/>
          <w:rtl w:val="0"/>
        </w:rPr>
        <w:t xml:space="preserve">Not cured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2 10,0 </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3115.43945312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Cured 18 90,0 </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59521484375" w:line="240" w:lineRule="auto"/>
        <w:ind w:left="0" w:right="3060.9008789062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Total 20 100,0</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259033203125" w:line="240" w:lineRule="auto"/>
        <w:ind w:left="1711.3534545898438" w:right="0" w:firstLine="0"/>
        <w:jc w:val="lef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Source: SPSS 21 is processed in 2017</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6.72607421875" w:line="240" w:lineRule="auto"/>
        <w:ind w:left="0" w:right="3953.038330078125" w:firstLine="0"/>
        <w:jc w:val="righ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drawing>
          <wp:inline distB="19050" distT="19050" distL="19050" distR="19050">
            <wp:extent cx="1599946" cy="918210"/>
            <wp:effectExtent b="0" l="0" r="0" t="0"/>
            <wp:docPr id="12" name="image12.png"/>
            <a:graphic>
              <a:graphicData uri="http://schemas.openxmlformats.org/drawingml/2006/picture">
                <pic:pic>
                  <pic:nvPicPr>
                    <pic:cNvPr id="0" name="image12.png"/>
                    <pic:cNvPicPr preferRelativeResize="0"/>
                  </pic:nvPicPr>
                  <pic:blipFill>
                    <a:blip r:embed="rId29"/>
                    <a:srcRect b="0" l="0" r="0" t="0"/>
                    <a:stretch>
                      <a:fillRect/>
                    </a:stretch>
                  </pic:blipFill>
                  <pic:spPr>
                    <a:xfrm>
                      <a:off x="0" y="0"/>
                      <a:ext cx="1599946" cy="918210"/>
                    </a:xfrm>
                    <a:prstGeom prst="rect"/>
                    <a:ln/>
                  </pic:spPr>
                </pic:pic>
              </a:graphicData>
            </a:graphic>
          </wp:inline>
        </w:drawing>
      </w:r>
      <w:r w:rsidDel="00000000" w:rsidR="00000000" w:rsidRPr="00000000">
        <w:rPr>
          <w:rtl w:val="0"/>
        </w:rPr>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6623477935791" w:lineRule="auto"/>
        <w:ind w:left="1703.1838989257812" w:right="626.256103515625" w:firstLine="568.9697265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Based on the table and figure 5.2 pathologic pathophysial fluorine distribution from group A  (intervention as case group) after posttest of Curcuma zedoaria therapy, from 20 respondents of the  intervention group obtained the result of 2 (10,0%) respondents did not recover and 18 (90.0%)  respondents recovered. There is a rise in curve to the right. </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756591796875" w:line="240" w:lineRule="auto"/>
        <w:ind w:left="0" w:right="4774.3823242187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Tabel 5.3 </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3427734375" w:line="262.93850898742676" w:lineRule="auto"/>
        <w:ind w:left="1996.864013671875" w:right="929.7509765625" w:firstLine="0"/>
        <w:jc w:val="center"/>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Distribution of pathologic fluorine albus frequency from group B (not intervention as control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group) after posttest of White Ginger therapy (Curcuma zedoaria)</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230224609375" w:line="240" w:lineRule="auto"/>
        <w:ind w:left="0" w:right="2936.54235839843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Frequent (%) </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66015625" w:line="262.938508987426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Tidak sembuh Sembuh </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508987426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20 0 </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508987426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4598.353576660156" w:right="3304.200439453125" w:header="0" w:footer="720"/>
          <w:cols w:equalWidth="0" w:num="3">
            <w:col w:space="0" w:w="1340"/>
            <w:col w:space="0" w:w="1340"/>
            <w:col w:space="0" w:w="134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100,0  0,0 </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335205078125" w:line="240" w:lineRule="auto"/>
        <w:ind w:left="0" w:right="2880.23864746093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20 100,0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2640380859375" w:line="240" w:lineRule="auto"/>
        <w:ind w:left="1711.3534545898438" w:right="0" w:firstLine="0"/>
        <w:jc w:val="lef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Source: SPSS 21 is processed in 2017</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3.9266967773438"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34 </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4.5646095275879" w:lineRule="auto"/>
        <w:ind w:left="4572.0001220703125" w:right="3547.6385498046875" w:hanging="2853.187255859375"/>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Pr>
        <w:drawing>
          <wp:inline distB="19050" distT="19050" distL="19050" distR="19050">
            <wp:extent cx="2114550" cy="1600200"/>
            <wp:effectExtent b="0" l="0" r="0" t="0"/>
            <wp:docPr id="9" name="image9.png"/>
            <a:graphic>
              <a:graphicData uri="http://schemas.openxmlformats.org/drawingml/2006/picture">
                <pic:pic>
                  <pic:nvPicPr>
                    <pic:cNvPr id="0" name="image9.png"/>
                    <pic:cNvPicPr preferRelativeResize="0"/>
                  </pic:nvPicPr>
                  <pic:blipFill>
                    <a:blip r:embed="rId30"/>
                    <a:srcRect b="0" l="0" r="0" t="0"/>
                    <a:stretch>
                      <a:fillRect/>
                    </a:stretch>
                  </pic:blipFill>
                  <pic:spPr>
                    <a:xfrm>
                      <a:off x="0" y="0"/>
                      <a:ext cx="211455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443374633789" w:lineRule="auto"/>
        <w:ind w:left="1703.1838989257812" w:right="624.495849609375" w:firstLine="568.9697265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Based on the table and figure 5.3 pathophysius pathophysial fluorine distribution from group B  (not intervention as control group) after posttest of Curcuma zedoaria therapy, from 20 control group  respondents obtained the result of 20 (100%) respondents did not recover or still experience Fluorine  pathologic albus and cure is 0 (0,0%). </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989990234375" w:line="240" w:lineRule="auto"/>
        <w:ind w:left="0" w:right="4773.83911132812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Table 5.4 </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953125" w:line="262.93859481811523" w:lineRule="auto"/>
        <w:ind w:left="1709.4720458984375" w:right="631.650390625" w:firstLine="0"/>
        <w:jc w:val="center"/>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The average value of pretest of color indicator, consistency of fluid, odor, itch, total expenditure,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tcount and ttable value with 95% confidence interval from group A (intervention as case group) and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group B (not intervention as control group</w:t>
      </w:r>
      <w:r w:rsidDel="00000000" w:rsidR="00000000" w:rsidRPr="00000000">
        <w:rPr>
          <w:rFonts w:ascii="Times New Roman" w:cs="Times New Roman" w:eastAsia="Times New Roman" w:hAnsi="Times New Roman"/>
          <w:b w:val="1"/>
          <w:i w:val="1"/>
          <w:smallCaps w:val="0"/>
          <w:strike w:val="0"/>
          <w:color w:val="000000"/>
          <w:sz w:val="22.079999923706055"/>
          <w:szCs w:val="22.079999923706055"/>
          <w:highlight w:val="white"/>
          <w:u w:val="none"/>
          <w:vertAlign w:val="baseline"/>
          <w:rtl w:val="0"/>
        </w:rPr>
        <w:t xml:space="preserve">)</w:t>
      </w: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24462890625" w:line="240" w:lineRule="auto"/>
        <w:ind w:left="0" w:right="4793.153076171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Mean </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Indicator </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count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table </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19921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Group </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5732421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3081.17431640625" w:right="3016.761474609375" w:header="0" w:footer="720"/>
          <w:cols w:equalWidth="0" w:num="3">
            <w:col w:space="0" w:w="1940"/>
            <w:col w:space="0" w:w="1940"/>
            <w:col w:space="0" w:w="194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Group B </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125732421875" w:line="272.807350158691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Color 1,15 1,15 0.000 Consistency of fluids 1,15 1,15 0.000 Smell 1,15 1,15 0,000 Itchy 1,15 1,15 0,000 Total expenses 1,15 1,15 0,000 </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9437255859375" w:line="240" w:lineRule="auto"/>
        <w:ind w:left="0" w:right="0" w:firstLine="0"/>
        <w:jc w:val="lef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Source: SPSS 21 is processed in 2017</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3.5998535156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1711.3534545898438" w:right="2925" w:header="0" w:footer="720"/>
          <w:cols w:equalWidth="0" w:num="2">
            <w:col w:space="0" w:w="3640"/>
            <w:col w:space="0" w:w="364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2,024 </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9266357421875" w:line="263.6623477935791" w:lineRule="auto"/>
        <w:ind w:left="1705.61279296875" w:right="623.65966796875" w:firstLine="566.5408325195312"/>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Based on Table 5.4, the average value of pretest color, consistency of fluid, itching, odor, amount  of expenditure in group A (intervention as case group) and group B (not intervention in control group)  is equal to tcount &lt;0.000 &lt;2.024) . Then it is concluded that the pretest results have not or have no effect  of white intersection (Curcuma zedoaria) against albus fluorine in women of reproductive age. </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756591796875" w:line="240" w:lineRule="auto"/>
        <w:ind w:left="1772.8128051757812" w:right="0" w:firstLine="0"/>
        <w:jc w:val="left"/>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B. Bivariate</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3148.844909667968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Table 5.5 </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72650146484375" w:line="240" w:lineRule="auto"/>
        <w:ind w:left="0" w:right="4743.511962890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Mean (Group) </w:t>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Indicator </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sectPr>
          <w:type w:val="continuous"/>
          <w:pgSz w:h="16820" w:w="11900" w:orient="portrait"/>
          <w:pgMar w:bottom="0" w:top="37.13134765625" w:left="3789.1741943359375" w:right="3748.7615966796875" w:header="0" w:footer="720"/>
          <w:cols w:equalWidth="0" w:num="2">
            <w:col w:space="0" w:w="2200"/>
            <w:col w:space="0" w:w="2200"/>
          </w:cols>
        </w:sectPr>
      </w:pPr>
      <w:r w:rsidDel="00000000" w:rsidR="00000000" w:rsidRPr="00000000">
        <w:rPr>
          <w:rFonts w:ascii="Times New Roman" w:cs="Times New Roman" w:eastAsia="Times New Roman" w:hAnsi="Times New Roman"/>
          <w:b w:val="0"/>
          <w:i w:val="0"/>
          <w:smallCaps w:val="0"/>
          <w:strike w:val="0"/>
          <w:color w:val="000000"/>
          <w:sz w:val="36.79999987284343"/>
          <w:szCs w:val="36.79999987284343"/>
          <w:u w:val="none"/>
          <w:shd w:fill="auto" w:val="clear"/>
          <w:vertAlign w:val="subscript"/>
          <w:rtl w:val="0"/>
        </w:rPr>
        <w:t xml:space="preserve">A B</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count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table </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09906005859375" w:line="240" w:lineRule="auto"/>
        <w:ind w:left="3791.382141113281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Color 1,15 1,15 0.000 </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66015625" w:line="262.938508987426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Consistency of  fluids </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1,15 1,15 0.000 </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001708984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3789.6157836914062" w:right="3657.0001220703125" w:header="0" w:footer="720"/>
          <w:cols w:equalWidth="0" w:num="2">
            <w:col w:space="0" w:w="2240"/>
            <w:col w:space="0" w:w="224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2,024 </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7822265625" w:line="271.81148529052734" w:lineRule="auto"/>
        <w:ind w:left="3788.9535522460938" w:right="4015.4388427734375" w:firstLine="5.5200195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Smell 1,15 1,15 0,000 Itchy 1,15 1,15 0,000 Total expenses 1,15 1,15 0,000</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6598052978516"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35 </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2.66357421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Effect Of Temu Putih (Curcuma Zedoaria) Therapy… </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734375" w:line="264.20634269714355" w:lineRule="auto"/>
        <w:ind w:left="1914.7967529296875" w:right="838.19091796875" w:firstLine="0"/>
        <w:jc w:val="center"/>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The “mean” values of posttest color indicator 1, 2,3, and 4, tcount and ttable value with 95%  confidence interval from group A (intervention as case group) and group B (not intervention as  control group) </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8.857421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Color </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Mean  </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9.8999977111816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(Group) T</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count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tablr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B </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658.5824584960938" w:right="3020.50048828125" w:header="0" w:footer="720"/>
          <w:cols w:equalWidth="0" w:num="3">
            <w:col w:space="0" w:w="2080"/>
            <w:col w:space="0" w:w="2080"/>
            <w:col w:space="0" w:w="208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 α </w:t>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3273925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1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1,40 1,15 1,798 </w:t>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652.4002075195312" w:right="3647.39990234375" w:header="0" w:footer="720"/>
          <w:cols w:equalWidth="0" w:num="2">
            <w:col w:space="0" w:w="2820"/>
            <w:col w:space="0" w:w="282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0,081 </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2299.4390869140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2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1,80 1,15 5,284 0,000 0,05 </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8.6383056640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2,024 </w:t>
      </w:r>
    </w:p>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2652.400207519531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3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1,85 1,15 6,042 0,000 </w:t>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26025390625" w:line="240" w:lineRule="auto"/>
        <w:ind w:left="2652.400207519531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4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1,90 1,15 7,010 0,000 </w:t>
      </w:r>
    </w:p>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126953125" w:line="263.4820747375488" w:lineRule="auto"/>
        <w:ind w:left="1704.9502563476562" w:right="618.973388671875" w:firstLine="567.203369140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Based on table 5.5, the mean posttest 1 (1st week) of the intervention group is 1.40 and the posttest  average of 1 control group is 1.15. From the table is known titung amounted to 1.798 with significant  0,081. Obtained ttable of df 38 at 5% significant level is 2.024. So the tcount &lt;ttable (1,798 &lt;2,024) and  the significance value is greater than 0.05 (p = 0.080&gt; 0.05). Then it can be said that there is no  significant influence on posttest 1 (1st week) color. </w:t>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4267578125" w:line="263.6624336242676" w:lineRule="auto"/>
        <w:ind w:left="1703.1838989257812" w:right="623.15185546875" w:firstLine="566.3200378417969"/>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Whereas in posttest 2 the average value increased to 1.80 for group A (intervention group) and  1.15 for group B (control group). The result of tcount&gt; ttable (5,284&gt; 2,024) and its significance value  is less than 0.05 (p = 0,000 &lt;0.05). So it can be said that there began to be a significant influence on  posttest 2 (week 2) color. </w:t>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64208984375" w:line="263.3606243133545" w:lineRule="auto"/>
        <w:ind w:left="1705.61279296875" w:right="619.7216796875" w:firstLine="566.7616271972656"/>
        <w:jc w:val="lef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In posttest 3 the mean scores for group A (intervention group) increased by 1.85 and 1.15 for  group B (control group). The tcount&gt; ttable (6.042&gt; 2.024) and the significance value is less than 0.05  (p = 0,000 &lt;0.05). So it can be said that there is a significant influence on posttest 3. In posttest 4 the mean score for group A (intervention group) increased again to 1.90 more than group  B (control group) whose mean value remained at 1.15. Tresult &gt; Ttable (7.010&gt; 2.024) and the  significance value is less than 0.05 (p = 0,000 &lt;0.05). Then it can be said that there is a significant  influence on posttest 4 (week 4) color. </w:t>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834228515625" w:line="240" w:lineRule="auto"/>
        <w:ind w:left="0" w:right="4212.8912353515625" w:firstLine="0"/>
        <w:jc w:val="right"/>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Table 5.6 </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62.93813705444336" w:lineRule="auto"/>
        <w:ind w:left="1667.5199890136719" w:right="671.689453125" w:firstLine="0"/>
        <w:jc w:val="center"/>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The mean value of posttest fluid consistency indicator 1,2,3, and 4, tcount and ttable value with 95%  confidence interval from group A (intervention as case group) and group B (not intervention as  control group) </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2230834960938" w:line="262.93850898742676" w:lineRule="auto"/>
        <w:ind w:left="108.63372802734375" w:right="520.8160400390625" w:hanging="108.6337280273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Consistency of fluids </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1679744720459" w:lineRule="auto"/>
        <w:ind w:left="166.52984619140625" w:right="396.055908203125" w:firstLine="13.7371826171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Mean (Group) A B </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0008544921875" w:line="240" w:lineRule="auto"/>
        <w:ind w:left="0" w:right="0" w:firstLine="0"/>
        <w:jc w:val="righ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count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ttable </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68310546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310.582275390625" w:right="2247.100830078125" w:header="0" w:footer="720"/>
          <w:cols w:equalWidth="0" w:num="4">
            <w:col w:space="0" w:w="1840"/>
            <w:col w:space="0" w:w="1840"/>
            <w:col w:space="0" w:w="1840"/>
            <w:col w:space="0" w:w="184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 α </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5267333984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1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1,40 1,15 1,798 </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304.399871826172" w:right="2860.2001953125" w:header="0" w:footer="720"/>
          <w:cols w:equalWidth="0" w:num="2">
            <w:col w:space="0" w:w="3380"/>
            <w:col w:space="0" w:w="338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0,081 </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40" w:lineRule="auto"/>
        <w:ind w:left="0" w:right="1526.03942871093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2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1,65 1,15 3,658 0,001 0,05 </w:t>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74.638671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2,024 </w:t>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2657470703125" w:line="240" w:lineRule="auto"/>
        <w:ind w:left="2304.39987182617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3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1,75 1,15 4,660 0,000 </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686767578125" w:line="240" w:lineRule="auto"/>
        <w:ind w:left="2304.39987182617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4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1,90 1,15 7,010 0,000 </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3262939453125" w:line="263.57205390930176" w:lineRule="auto"/>
        <w:ind w:left="1703.1838989257812" w:right="621.080322265625" w:firstLine="624.1697692871094"/>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Based on Table 5.6, the mean posttest 1 (1st week) of the intervention group is 1.40 and the  posttest average of 1 control group is 1.15. From the table is known titung amounted to 1.798 with  significant 0,081. The value of t count &lt;ttable (1,798 &lt;2,024) and its significance value greater than 0.05  (p = 0.080&gt; 0.05). Thus it can be said that there is no significant influence on posttest 1 (week 1) of fluid  consistency.</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24012756347656"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36 </w: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345703125" w:line="263.7839126586914" w:lineRule="auto"/>
        <w:ind w:left="1704.9502563476562" w:right="618.837890625" w:firstLine="564.5536804199219"/>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While in posttest 2, the average value increased to 1.65 for group A (intervention group) and 1.15  for group B (control group). The result of tcount&gt; ttable (3,658&gt; 2,024) and its significance value is less  than 0.05 (p = 0.001 &lt;0.05). So it can be said that there began to be a significant influence on posttest 2  (2nd week) of fluid consistency. </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47265625" w:line="263.6630916595459" w:lineRule="auto"/>
        <w:ind w:left="1704.9502563476562" w:right="622.66357421875" w:firstLine="567.4241638183594"/>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In posttest 3 the mean scores for group A (intervention group) increased by 1.75 and 1.15 for  group B (control group). The tcount&gt; ttable (4,660&gt; 2,024) and the significance value is less than 0.05  (p = 0,000 &lt;0.05). So it can be said that there is a significant influence on posttest 3 (week 3) of fluid  consistency. Posttest 4 averaged values for group A (intervention group) increased again to 1.90 more  than group B (control group) whose mean value remained 1.15. The result of tcount&gt; ttable (7.010&gt;  2.024) and its significance value is less than 0.05 (p = 0,000 &lt;0.05). So it can be said that there is a  significant influence on posttest 4 (week 4) of fluid consistency. </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756591796875" w:line="240" w:lineRule="auto"/>
        <w:ind w:left="0" w:right="4423.3587646484375" w:firstLine="0"/>
        <w:jc w:val="right"/>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Table 5.7 </w:t>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65.1121139526367" w:lineRule="auto"/>
        <w:ind w:left="1755.3215026855469" w:right="729.837646484375" w:firstLine="0"/>
        <w:jc w:val="center"/>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1"/>
          <w:i w:val="1"/>
          <w:smallCaps w:val="0"/>
          <w:strike w:val="0"/>
          <w:color w:val="000000"/>
          <w:sz w:val="22.079999923706055"/>
          <w:szCs w:val="22.079999923706055"/>
          <w:u w:val="none"/>
          <w:shd w:fill="auto" w:val="clear"/>
          <w:vertAlign w:val="baseline"/>
          <w:rtl w:val="0"/>
        </w:rPr>
        <w:t xml:space="preserve">The mean values of posttest odor scent 1,2,3, and 4, tcount and ttable value with 95% confidence  interval from group A (intervention as case group) and group B (not intervention as control group) </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82421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Bau  </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16900444030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Mean (Kelompok) A B </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00390625" w:line="240" w:lineRule="auto"/>
        <w:ind w:left="0" w:right="0" w:firstLine="0"/>
        <w:jc w:val="lef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hitung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tabel </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946.5536499023438" w:right="2886.1004638671875" w:header="0" w:footer="720"/>
          <w:cols w:equalWidth="0" w:num="4">
            <w:col w:space="0" w:w="1520"/>
            <w:col w:space="0" w:w="1520"/>
            <w:col w:space="0" w:w="1520"/>
            <w:col w:space="0" w:w="152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 α </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527099609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1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1,35 1,15 1,463 </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942.7999877929688" w:right="3496.2005615234375" w:header="0" w:footer="720"/>
          <w:cols w:equalWidth="0" w:num="2">
            <w:col w:space="0" w:w="2740"/>
            <w:col w:space="0" w:w="274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0,152 </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2165.0390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2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1,70 1,15 4,127 0,000 0,05 </w:t>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66.639404296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2,02 </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0" w:right="4142.63916015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42.79998779296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3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1,75 1,15 4,660 0,000 </w:t>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0498046875" w:line="240" w:lineRule="auto"/>
        <w:ind w:left="2942.79998779296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4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1,90 1,15 7,010 0,000 </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92529296875" w:line="262.9380512237549" w:lineRule="auto"/>
        <w:ind w:left="1703.1838989257812" w:right="619.232177734375" w:firstLine="568.9697265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Based on Table 5.7, the mean posttest 1 (1st week) of the intervention group is 1.35 and the  posttest average of 1 control group is 1.15. From the table is known t count equal to 1,463 with  significant 0,152. The tcount &lt;ttable (1,463 &lt;2,024) and the significance value is greater than 0.05 (p =  0.152&gt; 0.05). Then it can be said that there is no significant influence on posttest 1 (week 1) smell. </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2.9380512237549" w:lineRule="auto"/>
        <w:ind w:left="1712.6783752441406" w:right="620.369873046875" w:hanging="7.065582275390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Posttest 2 increased the average value to 1.70 for group A (intervention group) and 1.15 for group B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(control group). The result of tcount&gt; ttable (4.127&gt; 2.024) and its significance value is less than 0.05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(p = 0,000 &lt;0.05). So it can be said that there began to be a significant influence on posttest 2 (week 2)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smell.</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3.39086532592773" w:lineRule="auto"/>
        <w:ind w:left="1705.61279296875" w:right="620.69580078125" w:firstLine="566.7616271972656"/>
        <w:jc w:val="lef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In posttest 3 the mean scores for group A (intervention group) increased by 1.75 and 1.15 for  group B (control group). The tcount&gt; ttable (4,660&gt; 2,024) and the significance value is less than 0.05  (p = 0,000 &lt;0.05). Then it can be said that there is a significant influence on posttest 3 (week 3) odor.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In posttest 4 the mean score for group A (intervention group) increased again to 1.90 more than group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B (control group) whose mean value remained at 1.15. The result of tcount&gt; ttable (7.010&gt; 2.024) and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its significance value is less than 0.05 (p = 0,000 &lt;0.05). Then it can be said that there is a significant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influence on posttest 4 (week 4) smell.</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4068603515625" w:line="240" w:lineRule="auto"/>
        <w:ind w:left="0" w:right="4788.8787841796875" w:firstLine="0"/>
        <w:jc w:val="right"/>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Table 5.8</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64794921875" w:line="262.93850898742676" w:lineRule="auto"/>
        <w:ind w:left="1914.7967529296875" w:right="838.19091796875" w:firstLine="0"/>
        <w:jc w:val="center"/>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The mean score of posttest itching indicator 1,2,3, and 4, the tcount and ttable value with 95%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confidence interval from group A (intervention as case group) and group B (not intervention as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control group)</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230224609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Itchy </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2075042724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Mean (Group) A B </w:t>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79998779296875" w:line="240" w:lineRule="auto"/>
        <w:ind w:left="0" w:right="0" w:firstLine="0"/>
        <w:jc w:val="lef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count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table </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3018.7741088867188" w:right="3099.7003173828125" w:header="0" w:footer="720"/>
          <w:cols w:equalWidth="0" w:num="4">
            <w:col w:space="0" w:w="1460"/>
            <w:col w:space="0" w:w="1460"/>
            <w:col w:space="0" w:w="1460"/>
            <w:col w:space="0" w:w="146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 α </w:t>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52661132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1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1,20 1,15 0,406 </w:t>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3014.7998046875" w:right="3568.2000732421875" w:header="0" w:footer="720"/>
          <w:cols w:equalWidth="0" w:num="2">
            <w:col w:space="0" w:w="2660"/>
            <w:col w:space="0" w:w="266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0,687 </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287841796875" w:line="240" w:lineRule="auto"/>
        <w:ind w:left="0" w:right="2378.638916015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2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1,70 1,15 4,127 0,000 0,05 </w:t>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67.4383544921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2,024 </w:t>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644653320312" w:line="240" w:lineRule="auto"/>
        <w:ind w:left="3014.79980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3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1,70 1,15 4,127 0,000</w:t>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52635192871094"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37 </w:t>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2.66357421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Effect Of Temu Putih (Curcuma Zedoaria) Therapy… </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3408203125" w:line="240" w:lineRule="auto"/>
        <w:ind w:left="3014.79980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4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1,80 1,15 5,284 0,000 </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727783203125" w:line="262.9387664794922" w:lineRule="auto"/>
        <w:ind w:left="1703.1838989257812" w:right="622.020263671875" w:firstLine="568.9697265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Based on Table 5.8, the mean posttest 1 (1st week) of the intervention group is 1.20 and the  posttest average of 1 control group is 1.15. From the table is known thitung of 0.406 with significant  0.687. The value of t count &lt;ttable (0,406 &lt;2,024) and its significance value greater than 0,05 (p =  0,687&gt; 0,05). So it can be said that there is no significant effect on posttest 1 (week 1) itching. </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314453125" w:line="263.6634635925293" w:lineRule="auto"/>
        <w:ind w:left="1704.9502563476562" w:right="621.25244140625" w:hanging="1.76635742187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Whereas in posttest 2 the average value increased to 1.70 for group A (intervention group) and 1.15 for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group B (control group). The result of tcount&gt; ttable (4.127&gt; 2.024) and its significance value is less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than 0.05 (p = 0,000 &lt;0.05). So it can be said that there began a significant influence on posttest 2 (week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2) itching.</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5810546875" w:line="263.7535285949707" w:lineRule="auto"/>
        <w:ind w:left="1705.61279296875" w:right="622.529296875" w:firstLine="566.7616271972656"/>
        <w:jc w:val="lef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In posttest 3 the mean values for group A (intervention group) remained 1.75 and 1.15 for group  B (control group). The tcount&gt; ttable (4,660&gt; 2,024) and the significance value is less than 0.05 (p =  0,000 &lt;0.05). So it can be said that there is a significant influence on posttest 3 (week 3) itching.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In posttest 4 the mean score for group A (intervention group) increased again to 1.80 times greater than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group B (control group) whose mean value remained 1.15. The result of tcount&gt; ttable (5,284&gt; 2,024)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and its significance value is less than 0.05 (p = 0,000 &lt;0.05). So it can be said that there is a significant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influence on posttest 4 (week 4) itchy.</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07421875" w:line="240" w:lineRule="auto"/>
        <w:ind w:left="0" w:right="4788.8787841796875" w:firstLine="0"/>
        <w:jc w:val="right"/>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Table 5.9</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64.0246105194092" w:lineRule="auto"/>
        <w:ind w:left="1807.6512145996094" w:right="734.25537109375" w:firstLine="0"/>
        <w:jc w:val="center"/>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The mean value of the indicator of posttest expenses 1,2,3, and 4, the tcount and ttable value with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95% confidence interval from group A (intervention as case group) and group B (not intervention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highlight w:val="white"/>
          <w:u w:val="none"/>
          <w:vertAlign w:val="baseline"/>
          <w:rtl w:val="0"/>
        </w:rPr>
        <w:t xml:space="preserve">as control group)</w:t>
      </w:r>
      <w:r w:rsidDel="00000000" w:rsidR="00000000" w:rsidRPr="00000000">
        <w:rPr>
          <w:rFonts w:ascii="Times New Roman" w:cs="Times New Roman" w:eastAsia="Times New Roman" w:hAnsi="Times New Roman"/>
          <w:b w:val="1"/>
          <w:i w:val="1"/>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0234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Expenses </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04636383056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Mean (Group) A B </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0029296875" w:line="240" w:lineRule="auto"/>
        <w:ind w:left="0" w:right="0" w:firstLine="0"/>
        <w:jc w:val="lef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count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table </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884.1537475585938" w:right="2681.500244140625" w:header="0" w:footer="720"/>
          <w:cols w:equalWidth="0" w:num="4">
            <w:col w:space="0" w:w="1600"/>
            <w:col w:space="0" w:w="1600"/>
            <w:col w:space="0" w:w="1600"/>
            <w:col w:space="0" w:w="160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 α </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52612304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1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1,35 1,15 1,463 </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880.4000854492188" w:right="3150.5999755859375" w:header="0" w:footer="720"/>
          <w:cols w:equalWidth="0" w:num="2">
            <w:col w:space="0" w:w="2940"/>
            <w:col w:space="0" w:w="294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0,152 </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1960.43884277343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2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1,60 1,15 3,236 0,003 0,05 </w:t>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21.0388183593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2,02 </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3427734375" w:line="240" w:lineRule="auto"/>
        <w:ind w:left="0" w:right="3797.03857421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00.23864746093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3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1,65 1,15 3,658 0,001 </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0498046875" w:line="240" w:lineRule="auto"/>
        <w:ind w:left="0" w:right="2700.23864746093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Posttest 4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1,85 1,15 6,042 0,000 </w:t>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52587890625" w:line="263.61717224121094" w:lineRule="auto"/>
        <w:ind w:left="1703.1838989257812" w:right="621.214599609375" w:firstLine="568.9697265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Based on Table 5.9, the mean posttest 1 (1st week) of the intervention group is 1.35 and the  posttest average of 1 control group is 1.15. From the table is known t count equal to 1,463 with  significant 0,152. The tcount &lt;ttable (1,463 &lt;2,024) and the significance value is greater than 0.05 (p =  0.152&gt; 0.05). So it can be said that there is no significant influence on posttest 1 (week 1) the amount  of expenditure. </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853515625" w:line="263.66283416748047" w:lineRule="auto"/>
        <w:ind w:left="1703.1838989257812" w:right="626.08154296875" w:firstLine="566.3200378417969"/>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Whereas in posttest 2 the average value increased to 1.60 for group A (intervention group) and  1.15 for group B (control group). The result of tcount&gt; ttable (3.236&gt; 2.024) and its significance value  is less than 0.05 (p = 0.003 &lt;0.05). So it can be said that there began to have a significant influence on  posttest 2 (week 2) the amount of spending. </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672607421875" w:line="263.05907249450684" w:lineRule="auto"/>
        <w:ind w:left="1704.9502563476562" w:right="623.880615234375" w:firstLine="567.4241638183594"/>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In posttest 3 the mean scores for group A (intervention group) increased to 1.65 and 1.15 for  group B (control group). The result of tcount&gt; ttable (3,658&gt; 2,024) and its significance value is less  than 0.05 (p = 0.001 &lt;0.05). So it can be said that there is a significant influence on posttest 3 (week 3)  the amount of expenditure. </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2200927734375" w:line="262.93822288513184" w:lineRule="auto"/>
        <w:ind w:left="1708.2623291015625" w:right="618.8427734375" w:firstLine="564.1120910644531"/>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In posttest 4 the average score for group A (intervention group) increased again to 1.85 times  greater than group B (control group) whose mean value remained 1.15. The tcount&gt; ttable (6.042&gt;  2.024) and the significance value is less than 0.05 (p = 0,000 &lt;0.05). So it can be said that there is a  significant influence on posttest 4 (week 4) the amount of expenditure.</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4232635498047"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38 </w:t>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933837890625" w:line="240" w:lineRule="auto"/>
        <w:ind w:left="1705.1710510253906" w:right="0" w:firstLine="0"/>
        <w:jc w:val="left"/>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DISCUSSION</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1704.0670776367188" w:right="0" w:firstLine="0"/>
        <w:jc w:val="left"/>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A. </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Univariate</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8466796875" w:line="263.40954780578613" w:lineRule="auto"/>
        <w:ind w:left="1703.1838989257812" w:right="620.98388671875" w:firstLine="624.1697692871094"/>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Based on the results of a study conducted on women of reproductive age who experienced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fluorinated albus at Bidan Practice Mandiri Ny "S" from April to May of 2017, the results obtained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pretest white intersection therapy (Curcuma zedoaria) showed that all women of reproductive age are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40 (100, 0%) women experienced pathologic fluorophilia in which group A (intervention as case group)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was 20 (50.0%) and group B (not intervention as control group) of 20 (50.0%). Posttest frequency results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showed that 20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women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of reproductive age as group A (intervention group) who received white curcuma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zedoaria therapy, as many as 18 (90.0%) had healing and only 2 (10,0%) women who were not or remain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experiencing pathological albus fluoride. While the result of posttest frequency of 20 women of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reproductive age as group B (not intervention as control group) obtained result of 20 (100,0%)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respondent did not recover or still experience fluor albus. B. Bivariate Bivariate analysis was performed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to test the hypothesis. To obtain maximum results, the comparisons performed on 40 respondents (20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intervention groups and 20 control groups) were conducted at the end of each week (posttest 1, 2, 3, and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4). In posttest 4 (week 4) as a determinant of the success or failure of therapy in women of reproductive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age who experience pathological fluid albus. With the intention that one individual is different from the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other so for healing with herbs takes different times for every woman of reproductive age who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experience pathological albous fluorosis (Deherba, 2016)</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0087890625" w:line="263.44505310058594" w:lineRule="auto"/>
        <w:ind w:left="1703.1838989257812" w:right="619.942626953125" w:firstLine="568.9697265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The results of research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that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has been done by researchers turned out within 1 month 18  respondents have experienced recovery from pathological fluus albus. Research from Sa'roni and Yun  Astuti Nugroho (2012) suggests the long use of turmeric for whitish drugs in patients with vaginal  discharge until healed. Thus the researchers concluded that therapy with herbal plants in this case white  temu (Curcuma zedoaria) can cure the whitish patient but require different healing time for each  individual (Deherba, 2016). </w:t>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72265625" w:line="263.481388092041" w:lineRule="auto"/>
        <w:ind w:left="1704.0670776367188" w:right="621.781005859375" w:firstLine="568.3073425292969"/>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In this study to determine the healing of fluorides albus, researchers assessed from several  indicators of color, consistency of fluid, odor, itching, and the amount of expenditure (frequency change  underwear). This is consistent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with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Prawirohardjo's (2007) theory that classifies physiologic albus  fluorine and pathological fluorine albus by seeing signs of whiteness experienced by a person such as  color, consistency of fluid, odor, itching, amount of expenditure. </w:t>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3046875" w:line="263.63654136657715" w:lineRule="auto"/>
        <w:ind w:left="1703.1838989257812" w:right="618.896484375" w:firstLine="568.9697265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The results of therapy that has been done on posttest 1 (week 1), began to increase on the average  value of each indicator. The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average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color values were from 1.15 (pretest) to 1.40 on posttest 1, 1.80 on  posttest 2, 1.85 on post test 3, and 1.90 on posttest 4. The average fluid consistency value of 1.15 (pretest)  to 1.40 on posttest 1, 1.65 on posttest 2, 1.75 on posttest 3, and 1.90 on posttest 4. The average odor  value from 1.15 (pretest) to 1 , 35 on posttest 1, 1.70 on posttest 2, 1.75 on posttest 3, and 1.90 on  posttest 4. The mean value of itching from 1.15 (pretest) to 1.20 on posttest 1, 1, 70 at posttest 2, 1.70  on posttest 3, and 1.80 on posttest 4. The average value of expenditure amounts from 1.15 (pretest) to  1.35 on posttest 1, 1.60 on posttest 2, 1, 65 on posttest 3, and 1.85 on posttest 4. </w:t>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808349609375" w:line="262.9383659362793" w:lineRule="auto"/>
        <w:ind w:left="1703.1838989257812" w:right="623.736572265625" w:firstLine="417.328186035156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An increase in the average score indicates that there are differences from group A (intervention as  case group) and group B (not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intervention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as control group). That, there are already women of  reproductive age from group A (the intervention group) who are slowly healing. </w:t>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22998046875" w:line="263.723087310791" w:lineRule="auto"/>
        <w:ind w:left="1705.61279296875" w:right="619.1943359375" w:firstLine="360.1408386230469"/>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The result of hypothesis test on color indicator posttest 1 was obtained t count &lt;ttabel (1,798 &lt;2,024)  and its significance value is greater than 0,05 (p = 0,081&gt; 0,05), although it means that there is no  significant influence but posttest 2 there is a t count&gt; ttable (5,284&gt; 2,024) and the significance value is  less than 0.05 (p = 0,000 &lt;0.05), posttest 3 tcount&gt; ttable (6.042&gt; 2.024) and the significance value is  less than 0.05 (p = 0.000 &lt;0,05), posttest 4 is obtained tcount&gt; ttable (7.010&gt; 2.024) and its significance  value is less than 0,05 (p = 0,000 &lt;0,05). So in this study it can be said that in posttest 1 is not no  influence but no influence at week 1. </w:t>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0118408203125" w:line="262.9383373260498" w:lineRule="auto"/>
        <w:ind w:left="1704.9502563476562" w:right="620.667724609375" w:firstLine="366.3232421875"/>
        <w:jc w:val="lef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Similarly, the fluid consistency indicator, which in posttest 1 of the hypothesis test results is obtained  t count &lt;ttable (1,798 &lt;2,024) and the significance value is greater than 0.05 (p = 0.081&gt; 0.05) although </w:t>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82321166992188"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39 </w:t>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2.66357421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Effect Of Temu Putih (Curcuma Zedoaria) Therapy… </w:t>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345703125" w:line="263.57274055480957" w:lineRule="auto"/>
        <w:ind w:left="1705.61279296875" w:right="624.986572265625" w:firstLine="0"/>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it means that no effect significant but still there posttest 2 obtained t count&gt; ttable (3,658&gt; 2,024) and  significance value less than 0,05 (p = 0,001 &lt;0,05), posttest 3 got tcount&gt; ttable (4,660&gt; 2,024) and its  significance value is smaller from 0,05 (p = 0,000 &lt;0,05), posttest 4 is obtained tcount&gt; ttable (7.010&gt;  2.024) and its significance value is less than 0,05 (p = 0,000 &lt;0,05). So in this research can be said that  in posttest1 is not no influence but no influence at week 1. </w: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38720703125" w:line="263.3009433746338" w:lineRule="auto"/>
        <w:ind w:left="1705.61279296875" w:right="619.510498046875" w:firstLine="360.361633300781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In the odor indicator, the posttest 1 hypothesis test result is obtained t count &lt;ttable (1,463 &lt;2,024)  and the significance value is greater than 0.05 (p = 0,152&gt; 0,05), although it means that there is no  significant influence but there is still posttest 2 is obtained tcount&gt; ttable (4,127&gt; 2,024) and its  significance value is less than 0,05 (p = 0,000 &lt;0,05), posttest 3 tcount&gt; ttable (4,660&gt; 2,024) and its  significance value less than 0,05 (p = 0,000 &lt;0.05), posttest 4 tcount&gt; ttable (7.010&gt; 2.024) and the  significance value is less than 0.05 (p = 0,000 &lt;0.05). So in this study it can be said that in posttest 1 is  not no influence but no influence at week 1. </w:t>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0869140625" w:line="263.5594940185547" w:lineRule="auto"/>
        <w:ind w:left="1702.7423095703125" w:right="619.271240234375" w:firstLine="418.4321594238281"/>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Indicator of itch, posttest 1 result of hypothesis test obtained t count &lt;ttabel (0,406 &lt;2,024) and  significance value greater than 0,05 (p = 0,687&gt; 0,05), although it means that there is no significant  influence but still there posttest 2 there is a t count&gt; ttable (4,127&gt; 2,024) and its significance value is  less than 0.05 (p = 0,000 &lt;0.05), Posttest 3 tcount&gt; ttable (4.127&gt; 2.024) and its significance value is  less than 0.05 (p = 0,000 &lt;0.05). Posttest 2 and 3 show the same value which means the result is fixed,  but in posttest 4 it increases where, tcount&gt; ttable (5,284&gt; 2,024) and its significance value is less than  0.05 (p = 0,000 &lt;0.05). So in this study it can be said that in posttest 1 is not no influence but no influence  at week 1. </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516357421875" w:line="263.3606243133545" w:lineRule="auto"/>
        <w:ind w:left="1705.61279296875" w:right="619.395751953125" w:firstLine="360.1408386230469"/>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The indicator of posttest expenditure number 1 of the hypothesis test result is tcount &lt;1,140 (1,463  &lt;2,024) and the significance value is greater than 0.05 (p = 0.152&gt; 0.05), although it means that there is  no significant influence but still there posttest 2 there is a t count&gt; ttable (3,236&gt; 2,024) and its  significance value is less than 0.05 (p = 0.003 &lt;0.05), Posttest 3 tcount&gt; ttable (3.658&gt; 2.024) and its  significance value is less than 0.05 (p = 0.001 &lt;0.05), posttest 4 tcount&gt; ttable (6.042&gt; 2.024) and the  significance value is less than 0.05 (p = 0,000 &lt;0.05). So in this study it can be said that in posttest 1 is  not no influence but no influence at week 1. </w:t>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347412109375" w:line="263.6443519592285" w:lineRule="auto"/>
        <w:ind w:left="1702.7423095703125" w:right="618.839111328125" w:firstLine="415.5616760253906"/>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When viewed from the results of the study, the average on posttest 1 (week 1) does not change or  there is a change of white intake therapy (Curcuma zedoaria), entering posttest 2 (2nd week), posttest 3  (week 3) there have been some women of reproductive age who began to experience healing despite  being different from every indicator under study. And at posttest 4 precisely at week 4, the average  respondent experience healing (90%) .Hence it can be concluded H1 accepted. This means that there is  influence of white intersection therapy (Curcuma zedoaria) against albus fluorine in women of  reproductive age. It is proved by indepedent t test test, tcount&gt; ttable and sig value (2-tailed) less than  0.05 (p = 0,000 &lt;0,05). The results of this study are in line with the research conducted by Ridhowati  (2015) which shows that there is a positive influence of turmeric boiling water on the occurrence of  whiteness in adolescent girls in Dusun Cebongan Kidul, Tlogoadi, Mlati, Sleman, Yogyakarta.  Evidenced by Wilcoxon Asymp sig (p) statistical test results of 0.000 (p value &lt;0.05). </w:t>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735107421875" w:line="263.3006000518799" w:lineRule="auto"/>
        <w:ind w:left="1703.1838989257812" w:right="619.674072265625" w:firstLine="362.5697326660156"/>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The plant part used is rhizomes. The rhizome contains curcuminoid (diarylheptanoid 3-4%), asiri  oil, polysaccharide, and other classes. In line with Astutiningsih's research, et al (2014) asiri oil can  inhibit the growth of Candida albicans. This is evidenced by a scheffe test showing significant values  &lt;0.05. Mechanism of action of anti oil fungi asiri is phenol group in asiri oil forming complex with  protein in cell membrane so that clumping occurs. Clotting proteins are denatured causing decreased  cell membrane permeability, transport of nutrients in the cell is disrupted so that the growth of fungi is  disturbed (Siswandono and Soekardjo, 2000). </w:t>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975830078125" w:line="263.481502532959" w:lineRule="auto"/>
        <w:ind w:left="1705.61279296875" w:right="620.72509765625" w:firstLine="0"/>
        <w:jc w:val="righ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This is also reinforced by research Zahid Fikri and Nur Ismi (2015) which proves the combination  of decoction of betel leaves and turmeric can overcome leucorrhoea. It is proved by the value of p =  0.02 &lt;0.05. Asiri oil content contained in turmeric as bacteria destruction and contains anti inflammatory properties. The curcuminoid compound in white temu plant (Curcuma zedoaria) provides  color and functional properties. This compound is one type of antioxidant and efficacious as </w: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2347717285156"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40 </w:t>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345703125" w:line="263.8801574707031" w:lineRule="auto"/>
        <w:ind w:left="1704.0670776367188" w:right="619.068603515625" w:firstLine="0"/>
        <w:jc w:val="left"/>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hipokolesteromik, kolagum, koreletif bacteriostatic, spasmolitik, anti-inflammatory, and anti hepatotoxic. Curcuminoids include curcumin with the composition of the content is R1 = R2 = OCH3  10%, demektosikurkumin R1 = OCH3, R2 = R1-5%, bisdemetoksirkumin R1 = R2 == H, and 1.7-bis  (4-hydroxyphenyl) -1.4 , 6-heptatrien-3-on (Suranto, 2001). This is also in line with the opinion of the  Son (2011) who said the substance curcumin which is an anti-inflammatory agent or anti-inflammatory  substance serves to treat various diseases one of them overcome leucorrhoea. </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8056640625" w:line="262.9387664794922" w:lineRule="auto"/>
        <w:ind w:left="1706.2751770019531" w:right="619.654541015625" w:firstLine="359.4784545898437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Thus the content of oil asiri and curcumin contained in turmeric can heal wounds and inhibit the  activity of pathogenic fungi. In line with the opinion of Gratitude (2003) white intersection (Curcuma  zedoaria) has efficacy as an anti-inflammatory / inflammation that treat various diseases one of them  leucorrhoea. </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236328125" w:line="240" w:lineRule="auto"/>
        <w:ind w:left="1712.899169921875" w:right="0" w:firstLine="0"/>
        <w:jc w:val="left"/>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121"/>
          <w:sz w:val="22.079999923706055"/>
          <w:szCs w:val="22.079999923706055"/>
          <w:highlight w:val="white"/>
          <w:u w:val="none"/>
          <w:vertAlign w:val="baseline"/>
          <w:rtl w:val="0"/>
        </w:rPr>
        <w:t xml:space="preserve">COVER</w:t>
      </w:r>
      <w:r w:rsidDel="00000000" w:rsidR="00000000" w:rsidRPr="00000000">
        <w:rPr>
          <w:rFonts w:ascii="Times New Roman" w:cs="Times New Roman" w:eastAsia="Times New Roman" w:hAnsi="Times New Roman"/>
          <w:b w:val="1"/>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6611328125" w:line="264.02506828308105" w:lineRule="auto"/>
        <w:ind w:left="1703.1838989257812" w:right="625.262451171875" w:firstLine="362.5697326660156"/>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The more regular the intake of white intestine (Curcuma zedoaria), the more fluorinated albus  experienced by women of reproductive age, this is evidenced by the value of t count&gt; ttable and the  result is significantly smaller than 0.05 (0.000 &lt;0.05). </w:t>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2.9387664794922" w:lineRule="auto"/>
        <w:ind w:left="1703.1838989257812" w:right="626.23291015625" w:firstLine="2.649688720703125"/>
        <w:jc w:val="both"/>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Therefore, the Independent Practice Midwife Ny "S" provides health education about the benefits of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White Gather (Curcuma zedoria) and can be applied in the treatment of fluoride albus and for women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of reproductive age know information about reproductive health by improving personal hygiene and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highlight w:val="white"/>
          <w:u w:val="none"/>
          <w:vertAlign w:val="baseline"/>
          <w:rtl w:val="0"/>
        </w:rPr>
        <w:t xml:space="preserve">also the importance of utilizing herbs, especially Gathering White (Curcuma zedoaria)</w:t>
      </w:r>
      <w:r w:rsidDel="00000000" w:rsidR="00000000" w:rsidRPr="00000000">
        <w:rPr>
          <w:rFonts w:ascii="Times New Roman" w:cs="Times New Roman" w:eastAsia="Times New Roman" w:hAnsi="Times New Roman"/>
          <w:b w:val="0"/>
          <w:i w:val="0"/>
          <w:smallCaps w:val="0"/>
          <w:strike w:val="0"/>
          <w:color w:val="212121"/>
          <w:sz w:val="22.079999923706055"/>
          <w:szCs w:val="22.079999923706055"/>
          <w:u w:val="none"/>
          <w:shd w:fill="auto" w:val="clear"/>
          <w:vertAlign w:val="baseline"/>
          <w:rtl w:val="0"/>
        </w:rPr>
        <w:t xml:space="preserve"> </w:t>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23022460937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BIBLIOGRAPHY </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54150390625" w:line="264.2058849334717" w:lineRule="auto"/>
        <w:ind w:left="2265.7504272460938" w:right="619.222412109375" w:hanging="560.3584289550781"/>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Adawiyah, Khairunnisa'Dewi. (2015</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 Relationship Knowledge, Attitudes and behavior of  Reproductive Health With the incidence of leucorrhea (Flour albus) on high school  students in South Tangerang Region.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Essay. Jakarta: UIN. Retrieved on April 5, 2017 </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654296875" w:line="262.93813705444336" w:lineRule="auto"/>
        <w:ind w:left="1705.8335876464844" w:right="619.3286132812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Bahari, Hamid. (2012).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How To Overcome Whitish</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Yogyakarta: BUKUBIRU BPS of Banten Province. (2016).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Banten Province In Figures 2016</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Banten: Central Bureau of  Statistics of Banten Province. Retrieved 22 March 2017 </w:t>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63.66254806518555" w:lineRule="auto"/>
        <w:ind w:left="1705.61279296875" w:right="618.992919921875" w:firstLine="0.662384033203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Health Office of South Tangerang City. (2013).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Health Profile of South Tangerang City Health  Office.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Tangerang Selatan: Health Department. Retrieved on March 23, 2017 Deherba. (2016).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Consider Herbal Medicine. Herbal Article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 Bogor: PT Deherba Indonesia.  Retrieved on July 3, 2017 </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64208984375" w:line="264.0246105194092" w:lineRule="auto"/>
        <w:ind w:left="2275.465545654297" w:right="619.127197265625" w:hanging="570.73608398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Fikri, Zahid and Ismi, Nur. (2015</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 Decoction of Betel Leaves And Turmeric On Pathological  Whitish In Young Women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Journal of Ners Community volume 6 No. 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Gresik: FIK Universitas  Gresik. Retrieved =on March 23, 2017 </w:t>
      </w:r>
    </w:p>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314453125" w:line="262.9384231567383" w:lineRule="auto"/>
        <w:ind w:left="2270.60791015625" w:right="619.6826171875" w:hanging="564.3327331542969"/>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Hidayat, A. Aziz Alimul. (2010). Methods of Midwifery Research and Data Analysis Techniques.  Jakarta: Salemba Medika </w:t>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65.1113700866699" w:lineRule="auto"/>
        <w:ind w:left="2274.5823669433594" w:right="619.03076171875" w:hanging="570.2944946289062"/>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Jamaan, Taufik. (2013). A Practical Guide to Overcoming Illness in Women. Jakarta: Onbloss  Creative Mandiri </w:t>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40234375" w:line="262.9383659362793" w:lineRule="auto"/>
        <w:ind w:left="2269.503936767578" w:right="619.107666015625" w:hanging="559.916839599609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Kusuma, Hanna SW. (2014). Influence of Rimpang Ekemu Putih (Curcuma zedoaria Rosc.)  Extract on Embryo Development After Post-implantation Mice (Mus Musculus L.) Swiss  Webster. Bandung: Universitas Pendidikan Indonesia. Retrieved on June 14, 2017 </w:t>
      </w:r>
    </w:p>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22998046875" w:line="263.88001441955566" w:lineRule="auto"/>
        <w:ind w:left="1704.7294616699219" w:right="618.97338867187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Manuaba, Ida Bagus. (2009). Understanding Women's Reproductive Health. Jakarta: EGC Natural Medicine Comprehensive Database. (2009). White Assumption Assumption For Pregnant  Mother. Natural Medicine Comprehensive Database. Retrieved on June 14, 2017 Notoatmodjo, Soekidjo. (2012). Health Research Methodology. Jakarta: Rineka Cipta Son, Arifien. (2011). White Gathering (Curcuma zedoaria). Jakarta: Mekarsari KPPT production.  Retrieved 5 April 2017 </w:t>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68359375" w:line="262.93822288513184" w:lineRule="auto"/>
        <w:ind w:left="2271.932830810547" w:right="619.097900390625" w:hanging="566.0992431640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Ridhowati, Saints. (2011). The Influence of Water Supply of Turmeric Stew Against Whitish  Occurrence in Young Women In Dusun Cebongan Kidul Tlogoadi Mlati Sleman Yogyakarta.  Publication manuscript. Yogyakarta: Stikes Aisyiyah. Retrieved on April 5, 2017</w:t>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8232879638672"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41 </w:t>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2.66357421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Effect Of Temu Putih (Curcuma Zedoaria) Therapy… </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345703125" w:line="263.7235164642334" w:lineRule="auto"/>
        <w:ind w:left="1705.8335876464844" w:right="619.4140625" w:hanging="5.519866943359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Rukmana, Rahmat. (2004).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Findings of Pharmacies Living in the yard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Yogyakarta :Kanisius Sabarudin, Budi. (2015). The number of people with uterine cancer in BantenMeningkat.  Tangselpos 22/04/2015. South Tangerang City: Tangselpos. Retrieved on April 5, 2017 Sa'roni and Nugroho, Yun Astuti. (2012). Traditional Medicinal Herbs In West Sumatra And West  Nusa Tenggara For Complaints In The Reproductive System. Center for Biomedical and  Basic Technologies Health volume 22 No. 3. Jakarta: Media R &amp; D Health. Retrieved  on April 5, 2017 </w:t>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0087890625" w:line="240" w:lineRule="auto"/>
        <w:ind w:left="1711.35345458984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Sugiyono. (2013). Statistics For Research. Bandung: Alfabeta </w:t>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62.9391384124756" w:lineRule="auto"/>
        <w:ind w:left="2275.9071350097656" w:right="619.1455078125" w:hanging="564.5536804199219"/>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Suranto, Adji. (2001). Medicinal Plant Temu Kunyit. Bulletin of Medicinal Plants. No. 6/1 /  October 2001 p. 8. Jakarta: APTOI </w:t>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2.9380512237549" w:lineRule="auto"/>
        <w:ind w:left="2277.6734924316406" w:right="619.7119140625" w:hanging="568.5279846191406"/>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Gratitude, Cheppy. (2003). White Gathering of Medicinal Plants of Anti-Cancer. Jakarta: Spreading  Self-Helpers</w:t>
      </w:r>
    </w:p>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76.824951171875"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42 </w:t>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733642578125" w:line="265.47460556030273" w:lineRule="auto"/>
        <w:ind w:left="1732.0127868652344" w:right="648.3972167968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EFFECTIVITY OF TEMULAWAK INSTANT TO MILK PRODUCTION IN POSTPARTUM  MOTHER </w:t>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090087890625" w:line="240" w:lineRule="auto"/>
        <w:ind w:left="0" w:right="4137.66235351562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Emy Suryani, Siswiyanti </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3846.475830078125" w:firstLine="0"/>
        <w:jc w:val="righ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Poltekkes Kemenkes Surakarta </w:t>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5927734375" w:line="240" w:lineRule="auto"/>
        <w:ind w:left="1703.8726806640625" w:right="0" w:firstLine="0"/>
        <w:jc w:val="left"/>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Abstract </w:t>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85192203521729" w:lineRule="auto"/>
        <w:ind w:left="1702.6774597167969" w:right="624.23828125" w:firstLine="1.79290771484375"/>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Exclusive breastfeeding during the first six months of birth can prevent the deaths of approximately 1.3 million  babies worldwide each year. Breast milk (breast milk) is the best natural nutrient for the baby because it contains  the energy needs and substances needed during the first six months of life of the baby. Low breast milk  production is one result of less frequent breast-feeding or breast milk, infant's suction is not effective, and lack of  nutritional mother. To maintain the quality of mother's milk should follow the diet with the principle of balanced  nutrition and consumption of various foods, especially dark green vegetables are good for smooth milk.  Temulawak or Curcuma xanthorrhiza Roxb (Curcuma xanthorrhiza Roxb), is a medicinal plant originating from  Indonesia that consist of immunomodular. Research on temulawak as immunomodulator until now has not been  done.I mmunomodulator is a compound that can improve the body's defense mechanisms both specific and non  specific. Such compounds largely work as mitogens that increase cell proliferation that play a role in  immunity.The phenomenon back to nature has become a trend in society so that people's demand is increasing to  natural materials for food consumption, health drinks and medicine. </w:t>
      </w: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Research methods:</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type of research  Quasi Eksperimen with Static-Group-Comparison This research uses statistical test of chi square test. Sample  use </w:t>
      </w: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Purposive Sampling</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 the sample are 100 postpartum mothers who were normal delivery,gives breast feeding  at least for six months, the weight of the baby &gt;2500 gram, good sucking babies. </w:t>
      </w: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Result: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Breastfeeding is  grouped into two ie smooth and not smooth. Based on the factors that influence milk production, it can be  concluded that maternal breastfeeding production is 57% (57%) smoothly.Instant Ginger Effect on Breastfeeding  on Intervention and Control groups the average for the intervention group is 0.76 with the p value = 0.000 (p  &lt;0.05). For the mean control group with mean 0,22 and p value = 0,000 (p &lt;0,05).Effectivity of temulawak  instant to milk production in postpartum mother.the group given instantly temulawak as much as 50 puerper  mothers as much as 43 postpartum mother (43% 0 milk production smoothly and as much as 50 postpartum  mother (50%) do not drink instant temulawak milk production not smoothly.As analysis using chi square test  obtained the result value of X</w:t>
      </w:r>
      <w:r w:rsidDel="00000000" w:rsidR="00000000" w:rsidRPr="00000000">
        <w:rPr>
          <w:rFonts w:ascii="Times New Roman" w:cs="Times New Roman" w:eastAsia="Times New Roman" w:hAnsi="Times New Roman"/>
          <w:b w:val="0"/>
          <w:i w:val="0"/>
          <w:smallCaps w:val="0"/>
          <w:strike w:val="0"/>
          <w:color w:val="000000"/>
          <w:sz w:val="21.60000006357829"/>
          <w:szCs w:val="21.60000006357829"/>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 75,43 with the value p = 0,000 and OR = 0.140. Based on these results  concluded that instant temulawak effective against the production of breast milk with the value of OR =  0.14.That means postpartum mother given instant temulawak tends to smooth milk production of 0.140 times  compared to those not given instant ginger. The group given instantly temulawak as much as 50 puerper mothers  as much as 43 postpartum mother (43% ) milk production smoothly and as much as 50 postpartum mother (50%)  do not drink instant temulawak milk production not smoothly. </w:t>
      </w: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Conclusions: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Instant temulawak effective against  milk production with value OR = 0.14. This means that postpartum mother given instant temulawak tends to  smooth milk production of 0.140 times compared to that is not given instant temulawak. </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641601562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PRELIMINARY </w:t>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6611328125" w:line="262.93785095214844" w:lineRule="auto"/>
        <w:ind w:left="1703.1838989257812" w:right="626.53076171875" w:firstLine="568.748931884765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Puerperal period is also called post partum is the period or time since the baby is born and the  placenta out of the womb, until the next six weeks, accompanied by recovering organs associated with  the contents that undergo changes such as injury associated with childbirth (Suherni, 2008) .  </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2.9383659362793" w:lineRule="auto"/>
        <w:ind w:left="1705.61279296875" w:right="619.03076171875" w:firstLine="566.5408325195312"/>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purposa of Postpartum is to meet the needs of mothers and infants covering prevention,  early detection and treatment of complications, and possible illnesses and provision of breastfeeding  services, pregnancy-inducing, immunization and nutrition for women. During childbirth a mother is  inseparable from breast milk and breastfeeding (Prawirohardjo, 2009). </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28271484375" w:line="263.02897453308105" w:lineRule="auto"/>
        <w:ind w:left="1702.7423095703125" w:right="619.241943359375" w:firstLine="568.748779296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UNICEF (2007) data suggests exclusive breastfeeding during the first six months of birth can  prevent the deaths of approximately 1.3 million babies worldwide each year. Breast milk (breast milk)  is the best natural nutrient for the baby because it contains the energy needs and substances needed  during the first six months of life of the baby. But there are times when a mother has problems in  breastfeeding. The main obstacle is the production of breast milk is not smooth (Saleha, 2009).  </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398193359375" w:line="263.4815311431885" w:lineRule="auto"/>
        <w:ind w:left="1702.7423095703125" w:right="621.732177734375" w:firstLine="568.3071899414062"/>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Low breast milk production is one result of less frequent breast-feeding or breast milk, infant's  suction is not effective, and lack of nutritional mother (Saleha, 2009). To maintain the quality of  mother's milk should follow the diet with the principle of balanced nutrition and consumption of  various foods, especially dark green vegetables are good for smooth milk (Yuliarti, 2010). To facilitate  breastfeeding puerperal mother also used to consume traditional herbal medicine.</w:t>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52334594726562"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43 </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7.03857421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Effectivity Of Temulawak Instant To Milk Production…. </w:t>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349609375" w:line="263.0592441558838" w:lineRule="auto"/>
        <w:ind w:left="1704.0670776367188" w:right="624.17724609375" w:firstLine="568.086547851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Traditional herbs are ingredients or ingredients in the form of plant material, animal ingredients,  mineral matter, sari (galenic) preparations, or a mixture of such ingredients which have been  hereditary for treatment, and may be applied in accordance with the norms prevailing in the  community (KEMENKES , 2010). </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2451171875" w:line="263.8081169128418" w:lineRule="auto"/>
        <w:ind w:left="1703.1838989257812" w:right="619.942626953125" w:firstLine="571.3984680175781"/>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Currently there is a health paradigm that is more oriented to preventive, promotive efforts that  are carried out in a balanced way with curative efforts in creating a healthy society. Therefore, herbal medicine is expected to be used more optimally in supporting the efforts of health  services in preventive, promotive, curative, rehabilitative efforts. Utilization of herbal medicine in  public health service will have wide impact because herbal medicine important role in other sectors  that is, economy, environment, social culture and tourism (KEMENKES, 2010). </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3974609375" w:line="263.1196689605713" w:lineRule="auto"/>
        <w:ind w:left="1704.0670776367188" w:right="621.368408203125" w:firstLine="570.515289306640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Curcuma xanthorrhiza Roxb (Curcuma xanthorrhiza Roxb), is a medicinal plant originating  from Indonesia especially Java island, then spread to Indo-Malaya region. Currently temulawak  cultivated in Indonesia, Malaysia, and the Philippines. Research on temulawak as immunomodulator  until now has not been done. </w:t>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7421875" w:line="262.93859481811523" w:lineRule="auto"/>
        <w:ind w:left="1705.61279296875" w:right="623.1884765625" w:firstLine="566.761627197265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Immunomodulation (Immunostimulant) is a compound that can improve the body's defense  mechanisms both specific and non specific. Such compounds largely work as mitogens that increase  cell proliferation that play a role in immunity (KEMENKES, 2010). </w:t>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53515625" w:line="263.6624336242676" w:lineRule="auto"/>
        <w:ind w:left="1703.1838989257812" w:right="622.420654296875" w:firstLine="568.969726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phenomenon of back to nature or back to nature has become a trend in society so that  people's demand is increasing to natural materials for food consumption, health drinks and medicine.  One kind of findings that are widely used as a traditional medicine is temulawak, so researchers  interested in doing research on medicinal plants as a facilitator of milk production. </w:t>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56396484375" w:line="240" w:lineRule="auto"/>
        <w:ind w:left="1707.820739746093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RESEARCH METHODS </w:t>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5927734375" w:line="263.3727836608887" w:lineRule="auto"/>
        <w:ind w:left="1704.9502563476562" w:right="620.5810546875" w:firstLine="567.203369140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type of research used was Quasi Eksperimen with Static-Group-Comparison approach that  is giving an action to the subject group that received treatment, then compared with the subject group  that did not get treatment (Nursalam, 2003). This research uses statistical test of chi square test that is  difference test of two dependent mean. A test difference of two dependent means is used to test the  differences between the two groups of dependent data. The chi square test is based on the nominal data  scale. </w:t>
      </w:r>
    </w:p>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4227294921875" w:line="240" w:lineRule="auto"/>
        <w:ind w:left="1707.820739746093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RESEARCH RESULT AND DISCUSSION </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40" w:lineRule="auto"/>
        <w:ind w:left="1705.39199829101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Research Results </w:t>
      </w:r>
    </w:p>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257080078125" w:line="240" w:lineRule="auto"/>
        <w:ind w:left="1726.5887451171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Respondent's characteristic </w:t>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Characteristics of respondents include age, education, occupation and number of children </w:t>
      </w:r>
    </w:p>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26220703125" w:line="240" w:lineRule="auto"/>
        <w:ind w:left="0" w:right="3405.97900390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4.1 Characteristics of Respondents </w:t>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65625" w:line="240" w:lineRule="auto"/>
        <w:ind w:left="0" w:right="2736.9970703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 Characteristic Frequency Percentage </w:t>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66015625" w:line="240" w:lineRule="auto"/>
        <w:ind w:left="3790.50872802734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age </w:t>
      </w:r>
    </w:p>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&lt; 20 tahun  </w:t>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20-35 tahun </w:t>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64794921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&gt; 35 tahun </w:t>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66015625" w:line="262.938508987426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Education SD </w:t>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010253906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SMP </w:t>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64794921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SMA </w:t>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5930175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PT </w:t>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3549804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Work </w:t>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3427734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Does not work </w:t>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28784179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Work </w:t>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65.111455917358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96 2 </w:t>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240234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w:t>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652587890625" w:line="264.0248966217041"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23 59 12 </w:t>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0235290527344" w:line="262.9381942749023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86 14 </w:t>
      </w:r>
    </w:p>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65.111455917358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96 2 </w:t>
      </w:r>
    </w:p>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240234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w:t>
      </w:r>
    </w:p>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652587890625" w:line="264.0248966217041"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23 59 12 </w:t>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0235290527344" w:line="262.9381942749023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3772.6242065429688" w:right="3933.00048828125" w:header="0" w:footer="720"/>
          <w:cols w:equalWidth="0" w:num="3">
            <w:col w:space="0" w:w="1400"/>
            <w:col w:space="0" w:w="1400"/>
            <w:col w:space="0" w:w="140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86 14</w:t>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42337036132812"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44 </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7333984375" w:line="263.301687240600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Number of children 1 </w:t>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896484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80078125" w:line="263.6630916595459"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24 54 20 2 </w:t>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703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6630916595459"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24 54 20 2 </w:t>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703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3768.6495971679688" w:right="3933.00048828125" w:header="0" w:footer="720"/>
          <w:cols w:equalWidth="0" w:num="3">
            <w:col w:space="0" w:w="1400"/>
            <w:col w:space="0" w:w="1400"/>
            <w:col w:space="0" w:w="140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65625" w:line="240" w:lineRule="auto"/>
        <w:ind w:left="0" w:right="3372.23876953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100 100 </w:t>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725830078125" w:line="263.8443374633789" w:lineRule="auto"/>
        <w:ind w:left="1705.61279296875" w:right="619.923095703125" w:firstLine="566.5408325195312"/>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table 4.1 characteristics of respondents with the most ages are aged 20-35 years as  many as 96 people (96%), education respondents most is high school as many as 59 people (59%),  most respondents are not working as many as 86 people (86%) and the number of children at most is 2  as many as 54 people (54%). </w:t>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90185546875" w:line="240" w:lineRule="auto"/>
        <w:ind w:left="1708.7039184570312"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Breast milk production </w:t>
      </w:r>
    </w:p>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95312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Breastfeeding is grouped into two ie smooth and not smooth. </w:t>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2622070312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4.2 Breastmilk Production </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66015625" w:line="265.112113952636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 Breast feeding </w:t>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230224609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Weight </w:t>
      </w:r>
    </w:p>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1812.7294921875" w:right="6055.7586669921875" w:header="0" w:footer="720"/>
          <w:cols w:equalWidth="0" w:num="2">
            <w:col w:space="0" w:w="2020"/>
            <w:col w:space="0" w:w="202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Frequency Percentage </w:t>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5267333984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Normal  </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5732421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Less </w:t>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25830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Urinate </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Normal  </w:t>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Less </w:t>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59521484375" w:line="262.9384231567383"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Breastfeeding Normal  </w:t>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Less </w:t>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65625"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Long Sleep Normal  </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Less </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0498046875" w:line="265.65404891967773"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Breastmilk  Production </w:t>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24755859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Smoothly </w:t>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1108264923095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46 54 </w:t>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0244140625"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57 43 </w:t>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234375"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72 38 </w:t>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234375"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80 20 </w:t>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1108264923095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46 54 </w:t>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0244140625"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57 43 </w:t>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234375"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72 38 </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234375" w:line="262.93785095214844"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1812.7294921875" w:right="6801.400146484375" w:header="0" w:footer="720"/>
          <w:cols w:equalWidth="0" w:num="3">
            <w:col w:space="0" w:w="1100"/>
            <w:col w:space="0" w:w="1100"/>
            <w:col w:space="0" w:w="110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80 20 </w:t>
      </w:r>
    </w:p>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4229736328125" w:line="262.9384231567383"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Not smooth 57 43 </w:t>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4231567383"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2297.449493408203" w:right="6801.400146484375" w:header="0" w:footer="720"/>
          <w:cols w:equalWidth="0" w:num="2">
            <w:col w:space="0" w:w="1420"/>
            <w:col w:space="0" w:w="142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57 43 </w:t>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234375" w:line="240" w:lineRule="auto"/>
        <w:ind w:left="2298.55361938476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100 100 </w:t>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7264404296875" w:line="263.5722255706787" w:lineRule="auto"/>
        <w:ind w:left="1702.7423095703125" w:right="620.394287109375" w:firstLine="569.411315917968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table 4.2 breastfeeding can be seen from the baby's weight is mostly less as much as  54 people (54%). Urination of the baby is mostly normal as many as 57 people (57%), breastfeeding  most are normal as many as 72 people (72%) and sleep duration most are normal as many as 80 people  (80%). Based on the factors that influence milk production, it can be concluded that maternal  breastfeeding production is 57% (57%) smoothly.</w:t>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0.2401733398438"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45 </w:t>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7.03857421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Effectivity Of Temulawak Instant To Milk Production…. </w:t>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349609375" w:line="263.3005714416504" w:lineRule="auto"/>
        <w:ind w:left="1705.8335876464844" w:right="1389.6160888671875" w:firstLine="5.7408142089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Instant Ginger Effect on Breastfeeding on Intervention and Control groups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4.3 Breastfeeding Production in Postpartum Mothers in Control and Intervention Groups </w:t>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898925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Milk  </w:t>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Production </w:t>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sectPr>
          <w:type w:val="continuous"/>
          <w:pgSz w:h="16820" w:w="11900" w:orient="portrait"/>
          <w:pgMar w:bottom="0" w:top="37.13134765625" w:left="1812.7294921875" w:right="6722.19970703125" w:header="0" w:footer="720"/>
          <w:cols w:equalWidth="0" w:num="2">
            <w:col w:space="0" w:w="1700"/>
            <w:col w:space="0" w:w="170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Mean N Std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 </w:t>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126953125" w:line="240" w:lineRule="auto"/>
        <w:ind w:left="1814.0544128417969"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Intervention 0,76 50 0,354 0,000 </w:t>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1816.262359619140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Control 0,22 50 0,112 0,000 </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125732421875" w:line="262.93859481811523" w:lineRule="auto"/>
        <w:ind w:left="1704.9502563476562" w:right="626.973876953125" w:firstLine="567.203369140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the above data it can be seen that the average for the intervention group is 0.76 with  the p value = 0.000 (p &lt;0.05). For the mean control group with mean 0,22 and p value = 0,000 (p  &lt;0,05). </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2451171875" w:line="262.79239654541016" w:lineRule="auto"/>
        <w:ind w:left="1704.7294616699219" w:right="1229.965209960937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Effectivity of temulawak instant noodle to milk production in postpartum mother.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4.4 Effectivity of temulawak instant noodle to milk production in postpartum mother. Treatment Breast Milk Production Total </w:t>
      </w:r>
      <w:r w:rsidDel="00000000" w:rsidR="00000000" w:rsidRPr="00000000">
        <w:rPr>
          <w:rFonts w:ascii="Noto Sans Symbols" w:cs="Noto Sans Symbols" w:eastAsia="Noto Sans Symbols" w:hAnsi="Noto Sans Symbols"/>
          <w:b w:val="0"/>
          <w:i w:val="0"/>
          <w:smallCaps w:val="0"/>
          <w:strike w:val="0"/>
          <w:color w:val="000000"/>
          <w:sz w:val="22.079999923706055"/>
          <w:szCs w:val="22.079999923706055"/>
          <w:u w:val="none"/>
          <w:shd w:fill="auto" w:val="clear"/>
          <w:vertAlign w:val="baseline"/>
          <w:rtl w:val="0"/>
        </w:rPr>
        <w:t xml:space="preserve">χ</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 OR Smoothly Not Smooth f % </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91259765625" w:line="240" w:lineRule="auto"/>
        <w:ind w:left="3304.815979003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 % f % </w:t>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660156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Drunk </w:t>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Not Drinking </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43 0 </w:t>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43 0 </w:t>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w:t>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50 </w:t>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w:t>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50 </w: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50 50 </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50 50 </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1704.7294616699219" w:right="1489.19921875" w:header="0" w:footer="720"/>
          <w:cols w:equalWidth="0" w:num="8">
            <w:col w:space="0" w:w="1100"/>
            <w:col w:space="0" w:w="1100"/>
            <w:col w:space="0" w:w="1100"/>
            <w:col w:space="0" w:w="1100"/>
            <w:col w:space="0" w:w="1100"/>
            <w:col w:space="0" w:w="1100"/>
            <w:col w:space="0" w:w="1100"/>
            <w:col w:space="0" w:w="110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75,43 0,000 0,140 </w:t>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12695312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43 43 57 57 100 100 </w:t>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725830078125" w:line="263.78302574157715" w:lineRule="auto"/>
        <w:ind w:left="1703.1838989257812" w:right="625.870361328125" w:firstLine="568.969726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Table 4.4 it is known that the group given instantly temulawak as much as 50 puerper  mothers as much as 43 postpartum mother (43% 0 milk production smoothly and as much as 50  postpartum mother (50%) do not drink instant temulawak milk production not smoothly.As analysis  using chi square test obtained the result value of X</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75,43 with the value p = 0,000 and OR = 0.140. </w:t>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53369140625" w:line="263.3727836608887" w:lineRule="auto"/>
        <w:ind w:left="1703.1838989257812" w:right="619.193115234375" w:firstLine="2.64968872070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these results concluded that instant temulawak effective against the production of breast milk  with the value of OR = 0.14.That means postpartum mother given instant temulawak tends to smooth  milk production of 0.140 times compared to those not given instant ginger. Based on Table 4.4 it is  known that the group given instantly temulawak as much as 50 puerper mothers as much as 43  postpartum mother (43% ) milk production smoothly and as much as 50 postpartum mother (50%) do  not drink instant temulawak milk production not smoothly.  </w:t>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236572265625" w:line="240" w:lineRule="auto"/>
        <w:ind w:left="1717.5358581542969"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2539062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DISCUSSION </w:t>
      </w:r>
    </w:p>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3.5591793060303" w:lineRule="auto"/>
        <w:ind w:left="1702.7423095703125" w:right="619.068603515625" w:firstLine="569.411315917968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Table 4.4 it is known that the group given instant temulawak as much as 50  postpartum as much as 43 postpartum mother (43%) milk production smoothly and as many as 50  postpartum mother (50%) do not drink instant temulawak milk production not smoothly. This is  supported by the baby's weight gain is mostly normal, the baby's urination is also normal,  breastfeeding with normal frequency and duration of normal baby sleep. Baby signs get enough milk  is After suckling, baby looks full and calm, weight gain after the first 2 weeks. The weight gain is  approximately 5-10 ounces each week in the first month, 2.5-4.5 ounces each week at 2 to 3 months.  And from the age of 6-12 months, weight gain is usually 1-3 ounces each month. </w:t>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5224609375" w:line="263.44542503356934" w:lineRule="auto"/>
        <w:ind w:left="1704.0670776367188" w:right="621.7041015625" w:firstLine="566.982421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Mother's breasts are empty and more tender, because the baby has emptied the breast milk that  had made the breasts tight for full. When pinched baby's skin feels soft and supple, Baby drinking  milk every 2-3 hours or in 24 hours at least get milk 8 times at 2-3 weeks first. The first few days,  when the baby gets colostrum, urinate (BAK) baby 6-12 times. After a few days, the baby may  defecate at least twice a day, the color is yellow or dark, and begin to change to a brighter color after  the 15th day. </w:t>
      </w:r>
    </w:p>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66162109375" w:line="265.11125564575195" w:lineRule="auto"/>
        <w:ind w:left="1709.5870971679688" w:right="621.934814453125" w:firstLine="566.982421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analysis using chi square test obtained the result value of X</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75,43 with value p = 0,000 and  OR = 0,140. Based on these results it was concluded that instant temulawak effective against milk </w:t>
      </w:r>
    </w:p>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02392578125"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46 </w:t>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1337890625" w:line="266.9227695465088" w:lineRule="auto"/>
        <w:ind w:left="1703.1838989257812" w:right="621.982421875" w:firstLine="0"/>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production with OR = 0.14. This means that postpartum mother given instant temulawak tends to  smooth milk production by 0,140 times than those who do not</w:t>
      </w:r>
      <w:r w:rsidDel="00000000" w:rsidR="00000000" w:rsidRPr="00000000">
        <w:rPr>
          <w:rFonts w:ascii="Noto Sans Symbols" w:cs="Noto Sans Symbols" w:eastAsia="Noto Sans Symbols" w:hAnsi="Noto Sans Symbols"/>
          <w:b w:val="0"/>
          <w:i w:val="0"/>
          <w:smallCaps w:val="0"/>
          <w:strike w:val="0"/>
          <w:color w:val="000000"/>
          <w:sz w:val="22.079999923706055"/>
          <w:szCs w:val="22.079999923706055"/>
          <w:u w:val="none"/>
          <w:shd w:fill="auto" w:val="clear"/>
          <w:vertAlign w:val="baseline"/>
          <w:rtl w:val="0"/>
        </w:rPr>
        <w:t xml:space="preserve">χ</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result of analysis using chi square  test got result value given instant ginger. This result is in accordance with research Fitriani (2013),  Effectivity of Temulawak in Lowering Blood Pressure on Elderly at UPT of Social Institution Tresna  Werdha Mulia Dharma of Kubu Raya Regency that there is change of diastole value before and after  giving temulawak. </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58984375" w:line="263.6627197265625" w:lineRule="auto"/>
        <w:ind w:left="1704.9502563476562" w:right="619.1552734375" w:firstLine="566.0992431640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Larto (2011), The influence of tamarind herbs on the increase of appetite in school-aged  children who have below normal weight in SDN 04 Tosaren Kediri. that there is an effect of giving  tamarind ginger to increase appetite in school age children who have below normal weight in SDN 04  Tosaren Kediri. </w:t>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703125" w:line="263.8443374633789" w:lineRule="auto"/>
        <w:ind w:left="1703.1838989257812" w:right="620.379638671875" w:firstLine="568.969726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This condition is supported by temulawak contains kurkurmin. Curcumin, a polyphenol  compound, has been used in the United States as a dye for cheese, mustard, cereal, pickles, potato  chips, soups, ice cream and yoghurt. The highest fraction of essential oils obtained from rimpang  planting the essential oil content decreased (Aspan, 2006). </w:t>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794921875" w:line="263.37324142456055" w:lineRule="auto"/>
        <w:ind w:left="1703.1838989257812" w:right="619.1943359375" w:firstLine="568.96972656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ginger rhizome has a pharmacological effect that is hepatoprotector, lowers cholesterol  levels, antiinflammatory, laxative, diuretic, increases milk production, tonic, and relieves joint pain  (Mahendra, 2005). The result of Hidayat's observation (2006), on histology picture showed that  purified temulawak (Curcuma xanthorrhiza Roxb) extract which has been proven as anti-cholesterol  has not been scientifically proven to directly affect the organ repair (liver, aorta and heart) Wistar male  rats given high fat diet. </w:t>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314453125" w:line="264.20559883117676" w:lineRule="auto"/>
        <w:ind w:left="1702.7423095703125" w:right="627.415771484375" w:firstLine="569.852905273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However there are 7 respondents (7%) with milk production is not smooth. This is because the  factors that affect the production of breast milk, among others, maternal psychology, the state of the  baby, nutrition. </w:t>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65673828125" w:line="240" w:lineRule="auto"/>
        <w:ind w:left="1712.899169921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CONCLUSIONS  </w:t>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4.0246105194092" w:lineRule="auto"/>
        <w:ind w:left="1703.1838989257812" w:right="625.670166015625" w:firstLine="2.64968872070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Based on the research results obtained conclusion as follows instant temulawak effective against milk  production with value OR = 0.14. This means that postpartum mother given instant temulawak tends  to smooth milk production of 0.140 times compared to that is not given instant temulawak. </w:t>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23364257812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BIBLIOGRAPHY </w:t>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5927734375" w:line="228.1692123413086" w:lineRule="auto"/>
        <w:ind w:left="1705.3919982910156" w:right="1198.74145507812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Arief, M. 2004.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Pengantar Metodologi Penelitian Untuk Ilmu esehatan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CSGF : Surakarta Arikunto, S. 2010.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Prosedur Penelitian Satu Pendekatan Praktik. Edisi 14</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Rineka Cipta:Jakarta. Aspan, R. 2006.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Temulawak</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BPOM : Jakarta </w:t>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1059570312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Behrman dkk. 1999.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Ilmu Kesehatan Anak Nelson Edisi 15</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EGC: Jakarta. </w:t>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191608428955" w:lineRule="auto"/>
        <w:ind w:left="1705.61279296875" w:right="2393.912353515625" w:firstLine="0.22079467773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Bobak, L, Jansen. 2005.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Buku Ajar Keperawatan Maternitas Edisi 4</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EGC: Jakarta. Dalimartha,S. 2003.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Atlas Tumbuhan Obat Indonesia</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Puspa Swara : Jakarta. </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669921875" w:line="240" w:lineRule="auto"/>
        <w:ind w:left="1705.6127929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DEPKES RI, 2008.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Farmakope Herbal Indonesia Edisi 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DEPKES : Jakarta. </w:t>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882888794" w:lineRule="auto"/>
        <w:ind w:left="2131.407928466797" w:right="619.47265625" w:hanging="429.3280029296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 2010.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Vedemekum Tanaman Obat Untuk Saintifikasi Jamu Jilid 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KEMENKES  Jakarta. </w:t>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36474609375" w:line="229.03894901275635" w:lineRule="auto"/>
        <w:ind w:left="1702.0799255371094" w:right="619.76928710937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 2011.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Vedemekum Tanaman Obat Untuk Saintifikasi Jamu Jilid 2</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KEMENKES : Jakarta. Ladewig, Patricia W, dkk. 2005.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Buku Saku Asuhan Ibu dan Bayi Baru Lahir Edisi 5</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EGC : Jakarta. Notoatmodjo, S. 2002.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Metodologi Penelitian Kesehatan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Rineka Cipta : Jakarta. _________, 2012.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Promosi Kesehatan dan Ilmu Perilaku</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Rineka Cipta : Jakarta. Nursalam. 2003.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Konsep dan Penerapan Metodologi Penelitian Ilmu Keperawatan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Salemba Medika :  Jakarta. </w:t>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0693359375" w:line="228.16981315612793" w:lineRule="auto"/>
        <w:ind w:left="2129.199981689453" w:right="624.30908203125" w:hanging="423.5871887207031"/>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Purwanto. 1997.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Pengaruh Ibu Bekerja Terhadap Keberhasilan Menyusui dan Terjadinya Goncangan  Pertumbuhan Bayi</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UNDIP : Semarang. </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01684570312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Roesli, U. 2008.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Inisiasi Menyusui Dini</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Pustaka Bunda : Jakarta. </w:t>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Rosita, S. 2008</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 ASI untuk Kecerdasan Bayi</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Ayyana : Yogyakarta. </w:t>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882888794" w:lineRule="auto"/>
        <w:ind w:left="2132.7328491210938" w:right="680.71044921875" w:hanging="421.37939453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Saifuddin, A B. 2001.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Buku Acuan Nasional Pelayanan Kesehatan Maternal dan Neonatal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JMPKKF POGI dan Yayasan Bina Pustaka : Jakarta. </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212158203125" w:line="240" w:lineRule="auto"/>
        <w:ind w:left="1711.35345458984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Saleha. 2009.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Asuhan Kebidanan Pada Masa Nifas</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Salemba Medika : Jakarta.</w:t>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92642211914062"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47 </w:t>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7.03857421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Effectivity Of Temulawak Instant To Milk Production…. </w:t>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349609375" w:line="240" w:lineRule="auto"/>
        <w:ind w:left="1711.35345458984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Soetjiningsih. 1997.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ASI Petunjuk Untuk Tenaga Kesehatan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EGC : Jakarta. </w:t>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1.35345458984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Sugiyono. 2010.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Statistika Untuk Penelitian Edisi ke-17</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Alfabeta : Bandung. </w:t>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1.35345458984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Suherni. 2007.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Perawatan Masa Nifas</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Fitramaya : Yogyakarta. </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6996917725" w:lineRule="auto"/>
        <w:ind w:left="2128.9791870117188" w:right="621.845703125" w:hanging="417.625732421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Syamsuhidayat, Sugati, S.,Hutapea,J R. 1991.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Inventaris Tanaman Obat Indonesia (1) : Curcuma  zanthorrhiza Roxb.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DEPKES RI : Jakarta.</w:t>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12.010498046875"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48 </w:t>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934326171875" w:line="265.47351837158203" w:lineRule="auto"/>
        <w:ind w:left="2088.0447387695312" w:right="998.0395507812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THE SYMPHONY ORCHESTRA OF MIDWIFERY EDUCATION IN INDONESIA: A  DISCUSSION PAPER </w:t>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29150390625" w:line="240" w:lineRule="auto"/>
        <w:ind w:left="0" w:right="1498.251342773437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Qorinah Estiningtyas Sakilah Adnani, Judith McAra-Couper, Andrea Gilkison </w:t>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926513671875" w:line="240" w:lineRule="auto"/>
        <w:ind w:left="1703.8726806640625" w:right="0" w:firstLine="0"/>
        <w:jc w:val="left"/>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Abstract </w:t>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00647449493408" w:lineRule="auto"/>
        <w:ind w:left="1703.8726806640625" w:right="1011.341552734375" w:firstLine="1.5936279296875"/>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midwife is in a unique and privileged position to assist women in staying healthy and making choices  throughout the woman’s childbearing cycle. There is evidence that having more midwives, and better quality  of midwives would enhance women, baby and family’s access to midwifery and maternity services associated  maternal and newborn care outcomes health in developing countries. The Indonesia government has  undertaken a number of initiatives and strategies in relation to midwifery by a proliferation of midwifery  schools to produce qualified midwives to help address the high maternal and newborn mortality rate. Even  though improvements have been made there remain some significant challenges. This article reviews  midwifery education in Indonesia. There are many factors influencing the establishment and the present  system of midwifery education in Indonesia.  </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794921875" w:line="240" w:lineRule="auto"/>
        <w:ind w:left="1703.4742736816406" w:right="0" w:firstLine="0"/>
        <w:jc w:val="left"/>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Keywords: midwifery, education, Indonesia </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33740234375" w:line="240" w:lineRule="auto"/>
        <w:ind w:left="1706.49597167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INTRODUCTION </w:t>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44536781311035" w:lineRule="auto"/>
        <w:ind w:left="1701.859130859375" w:right="575.211181640625" w:firstLine="723.894500732421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literal meaning of midwife comes from the Anglo-Saxon “with a woman”, “wise woman”,  “the sage femme” who immerse women’s rhythms”(Kitzinger, 1988). The word “midwife” also defined  “mid” which meant “with” and “wif” which said “wife” or “woman” and most widely understood as “to  be with a woman during childbirth” (Ament, 2007). The Indonesian word for midwife is “bidan”  (Indonesian Midwives Association, 2007) which means women who have the skill to care for women in  childbirth and caring for a baby. </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66162109375" w:line="263.66217613220215" w:lineRule="auto"/>
        <w:ind w:left="1704.7294616699219" w:right="618.8427734375" w:firstLine="721.024169921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Indonesian Midwives Association became a member of the International Confederation of  Midwives in 1956, so all the policies and development of midwifery in Indonesia refers to the guidelines  set out by this professional association, includes the meaning of midwife. Indonesia adopted that a  midwife is typically a woman who graduated a midwifery educational programme, has fulfilled the </w:t>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76416015625" w:line="263.39083671569824" w:lineRule="auto"/>
        <w:ind w:left="1703.1838989257812" w:right="619.36767578125" w:firstLine="4.416046142578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certain qualifications to be qualified licensed as a midwife and is legalised in the country where the  midwife is located (Indonesian Midwives Association, 2007; International Confederation of Midwives,  2012; Keputusan Menteri Kesehatan Republik Indonesia, 2007). Midwives in Indonesia are  professionals who are responsible and accountable and have autonomy to demonstrate competency in  counselling preconception care, antepartum care, birth management, postpartum care, newborn  assessment, breastfeeding support, and family planning (Keputusan Menteri Kesehatan Republik  Indonesia, 2010).  </w:t>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066650390625" w:line="263.48155975341797" w:lineRule="auto"/>
        <w:ind w:left="1703.1838989257812" w:right="619.83154296875" w:firstLine="722.569732666015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philosophy behind the midwifery practice model in Indonesia is that midwives work in  partnership with women and professionally offer comprehensive midwifery care. The partnership model  means that the midwife and the woman are equal decision-makers regarding choices in health care, that  midwives provide continuity of care, and midwifery care is evidence-based (Keputusan Menteri  Kesehatan Republik Indonesia, 2007). </w:t>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344970703125" w:line="240" w:lineRule="auto"/>
        <w:ind w:left="1704.067077636718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AIM </w:t>
      </w:r>
    </w:p>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62.93850898742676" w:lineRule="auto"/>
        <w:ind w:left="1708.0415344238281" w:right="619.93408203125" w:firstLine="717.9328918457031"/>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 order to address the midwifery education issues in Indonesia, this article orchestrates the  dialogue regarding midwifery education in Indonesia. </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23022460937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METHODOLOGY </w:t>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263427734375" w:line="263.66260528564453" w:lineRule="auto"/>
        <w:ind w:left="1703.1838989257812" w:right="714.7998046875" w:firstLine="2.64968872070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This paper is part of the PhD research utilised qualitative inquiry was conducted as approved by  Auckland University of Technology Ethics Committee (AUTEC), Auckland, New Zealand and the  Health Research Ethics Committee (HREC) Faculty of Medicine Padjadajaran University, Bandung,  West Java, Indonesia. Moreover, approval letter from midwifery schools run by university, institute </w:t>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568145751953" w:line="240" w:lineRule="auto"/>
        <w:ind w:left="0" w:right="814.4396972656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49 </w:t>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3447265625" w:line="263.7839126586914" w:lineRule="auto"/>
        <w:ind w:left="1705.3919982910156" w:right="721.036376953125" w:firstLine="3.09112548828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of health science, polytechnics of health science, private organisations, across Java and West Sumatera  which work under the Ministry of Research, Technology and Higher Education and the Ministry of  Health as well as Midwifery Association of Indonesia and Indonesian Midwifery Education  Association, was granted prior to commencement.  </w:t>
      </w:r>
    </w:p>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044921875" w:line="262.9391384124756" w:lineRule="auto"/>
        <w:ind w:left="1705.61279296875" w:right="623.1689453125" w:firstLine="2.20794677734375"/>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Recently Statistical Number of Maternal and Newborn Mortality Rates in Indonesia and  Elsewhere </w:t>
      </w:r>
    </w:p>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2509765625" w:line="263.6630916595459" w:lineRule="auto"/>
        <w:ind w:left="1705.1710510253906" w:right="811.280517578125" w:firstLine="720.5825805664062"/>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trend largest contribution to global maternal mortality mainly comes from developing  countries, which is Indonesia is one (Hogan et al., 2010; World Health Organization, UNICEF,  UNFPA, &amp; The World Bank, 2012). According to the World Health Organization et al. (2012), the  maternal and infant mortality rate is ranked the highest in the world occur in Asia countries and Sub </w:t>
      </w:r>
    </w:p>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703125" w:line="240" w:lineRule="auto"/>
        <w:ind w:left="1711.35345458984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Saharan Africa, with one-third taking place in Southeast Asia. </w:t>
      </w:r>
    </w:p>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126708984375" w:line="281.4104175567627" w:lineRule="auto"/>
        <w:ind w:left="1705.8335876464844" w:right="818.44604492187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1 Maternal Mortality Rates (MMR) across worldwide (World Health Organization et al., 2012)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drawing>
          <wp:inline distB="19050" distT="19050" distL="19050" distR="19050">
            <wp:extent cx="4105275" cy="3285744"/>
            <wp:effectExtent b="0" l="0" r="0" t="0"/>
            <wp:docPr id="10" name="image10.png"/>
            <a:graphic>
              <a:graphicData uri="http://schemas.openxmlformats.org/drawingml/2006/picture">
                <pic:pic>
                  <pic:nvPicPr>
                    <pic:cNvPr id="0" name="image10.png"/>
                    <pic:cNvPicPr preferRelativeResize="0"/>
                  </pic:nvPicPr>
                  <pic:blipFill>
                    <a:blip r:embed="rId31"/>
                    <a:srcRect b="0" l="0" r="0" t="0"/>
                    <a:stretch>
                      <a:fillRect/>
                    </a:stretch>
                  </pic:blipFill>
                  <pic:spPr>
                    <a:xfrm>
                      <a:off x="0" y="0"/>
                      <a:ext cx="4105275" cy="3285744"/>
                    </a:xfrm>
                    <a:prstGeom prst="rect"/>
                    <a:ln/>
                  </pic:spPr>
                </pic:pic>
              </a:graphicData>
            </a:graphic>
          </wp:inline>
        </w:drawing>
      </w:r>
      <w:r w:rsidDel="00000000" w:rsidR="00000000" w:rsidRPr="00000000">
        <w:rPr>
          <w:rtl w:val="0"/>
        </w:rPr>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828125" w:line="263.481388092041" w:lineRule="auto"/>
        <w:ind w:left="1702.7423095703125" w:right="718.43017578125" w:firstLine="720.3616333007812"/>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With 359/100,000 births, the maternal mortality rate in Indonesia in 2012 was ranked the  highest in South Eastern Asia compared with Malaysia 170/100,000 births; Myanmar 330/100,000  births; and Brunei Darussalam 40/100,000 births (BPS, BKKBN, Kemenkes, &amp; ICF International.,  2013; World Health Organization, 2012). The maternal mortality rate decreased from 390 in 1991 to  228 in 2007 and 220 in 2010 (BPS et al., 2013). This may not reveal the actual deaths that are more  likely underreported than overreported (BPS et al., 2013). </w:t>
      </w:r>
    </w:p>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386474609375" w:line="263.3730411529541" w:lineRule="auto"/>
        <w:ind w:left="1706.4959716796875" w:right="714.886474609375" w:firstLine="719.478454589843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 Indonesia, the leading cause of maternal mortality is due to postpartum haemorrhage,  followed by hypertensive disorders. Midwifery care that is hard to access can lead to a delay in, women  and family seeking, reaching and receiving midwifery care (Scott, Chowdhury, Pambudi, Qomariyah,  &amp; Ronsmans, 2013). Deploying midwives in villages in Indonesia has managed to increase the number  of births attended by midwives from 20% in 1991 to approximately 85% in 2012. In Indonesia, 68.6%  of maternity services at childbirth is provided by midwives, followed by doctors (18.5%) and non </w:t>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22998046875" w:line="263.481502532959" w:lineRule="auto"/>
        <w:ind w:left="1704.0670776367188" w:right="714.99267578125" w:hanging="0.66238403320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health workers (11.8%) (Kementerian Kesehatan Republik Indonesia, 2014a). The Indonesia of  Ministry of Health aimed to locate one skilled midwife in each village in various settings of Indonesia  followed establishing the community midwives training programme. The government set a midwifery  training program who completed junior high school nursing program for conducting midwifery service.  This program was then replaced by the Midwifery Diploma programme for midwives for three-year</w:t>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3455810546875" w:line="240" w:lineRule="auto"/>
        <w:ind w:left="0" w:right="675.6762695312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50 </w:t>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6.4379882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Symphony Orchestra Of Midwifery Education… </w:t>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933837890625" w:line="263.57245445251465" w:lineRule="auto"/>
        <w:ind w:left="1705.1710510253906" w:right="716.715087890625" w:firstLine="7.50732421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(Hennessy, Hicks, &amp; Koesno, 2006). The government emphasise more students to study in midwifery  school and placing the newly graduated midwives in serving in the community for the minimum of two  years (Shiffman, 2003). Despite the increased number of midwives, the maternal and perinatal  mortality rate has not reduced significantly (Kementerian Kesehatan Republik Indonesia, 2014a;  Shankar et al., 2008; Van Lerberghe et al., 2014). </w:t>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241455078125" w:line="240" w:lineRule="auto"/>
        <w:ind w:left="1708.924713134765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The history of midwifery education in Indonesia  </w:t>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724609375" w:line="264.02506828308105" w:lineRule="auto"/>
        <w:ind w:left="1706.7167663574219" w:right="716.94580078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Indonesia has a long history regarding the establishment of midwifery schools and midwifery  education. The evolution of midwifery education in Indonesia is divided into two stages. One stage was during Dutch, and Japan colonial government and the other after Indonesia gained Independence. </w:t>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227539062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Midwifery education during Dutch and Japan colonial government </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6611328125" w:line="263.8081169128418" w:lineRule="auto"/>
        <w:ind w:left="1704.9502563476562" w:right="619.500732421875" w:firstLine="720.5825805664062"/>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Prior to 1800s, the traditional birth attendant or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dukun bayi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was the person who was specialised  and accompanied women in childbirth. Hesselink (2011) pointed out that the traditional birth attendant  was also tasked with providing contraception, assisting with fertility and inducing abortion (Hesselink,  2011). In the early 19th century (1809), the Dutch governor had an idea regarding the importance of  training Indonesian women as midwives. In 1817, European midwives were obliged to prepare Indonesian and European women as midwives. In June 1850, Dutch head of the medical service, Dr </w:t>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3974609375" w:line="263.366060256958" w:lineRule="auto"/>
        <w:ind w:left="1702.7423095703125" w:right="619.482421875" w:firstLine="0.44158935546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Williem Bosch proposed to establish a midwifery school with hopes of reducing the high risks for  women in childbirth and the high maternal mortality rate in Java, which was associated with the use of  the traditional birth attendant. In October 1851, a midwifery school opened in Jakarta with twenty  Indonesian female students. The program was intended to take one and half years but in practice took  two and a half to three years because the students had to learn to read and write. In 2nd September 1875,  the midwifery school for Indonesian women closed for reorganisation because of the lack of trust among  the population. Many preferred to be helped by Western-trained midwives. The midwifery graduates  worked in twenty-one regions where they knew the language and customs of Indonesia. In 1893, the  midwifery school was re-opened and remained open until 1915. At this time the program consisted of  one year of midwifery training under the Dutch leadership. The midwifery training from 1892 to 1915  had produced one hundred graduates and distributed in Java and outer islands to assist the delivery of  birth (Hesselink, 2011). </w:t>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82934570312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Midwifery education in Indonesia after Independence  </w:t>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63.4023094177246" w:lineRule="auto"/>
        <w:ind w:left="1703.1838989257812" w:right="618.8671875" w:firstLine="722.128143310546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After Indonesia had gained Independence on 17</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August 1945, the midwifery school admitted  students from junior high school to a three-year program. The graduate midwife from this program was  called a first-class midwife. Graduate midwives from junior high school and three-year nurse program  were called second-class midwives. A community midwifery education program opened in 1950 which  led to the training of midwives for seven to twelve weeks who were placed in villages because of the  recognition of the need for more Indonesian midwives. This programme with the aim of introducing the  development of maternal and child programme which closed in 1967. In 1954 was opened midwifery  teacher education, nurse teacher education and public health nurse which merged into the school of  nurse education teacher in 1970. During 1975 to 1984, midwifery school were closed. In the 1990s,  some nurses were educated to be midwives. It is noted that this movement as part in response to the safe  motherhood conference in Nairobi 1987. In 1996, the diploma of midwifery education from senior high  school for three years finally started. The midwifery program became a direct entry programme and so  was offered to a female student without a nursing background. The Indonesian Midwives Association  fought for forty-five years since the 1950s. They thought that the minimum entry to become midwives  was from senior high school rather than junior high school because of the need for international  recognition, high demand from the stakeholder, and the strong emphasis government policy had on  placing midwives in rural areas through the village midwife program. The primary focus of the </w:t>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961395263672" w:line="240" w:lineRule="auto"/>
        <w:ind w:left="0" w:right="672.83935546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51 </w:t>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3447265625" w:line="263.11984062194824" w:lineRule="auto"/>
        <w:ind w:left="1703.1838989257812" w:right="619.625244140625" w:firstLine="4.416046142578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community midwife program initially was expected to have sufficient partnership with women and  family to increase the professional delivery care and imbalance in service provision and contribute to  reducing the maternal and newborn mortality rate. </w:t>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05639648437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Midwifery education in Indonesia today </w:t>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724609375" w:line="263.6630916595459" w:lineRule="auto"/>
        <w:ind w:left="1703.1838989257812" w:right="619.039306640625" w:firstLine="728.089599609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Since 2000, Indonesia has had several routes to midwifery education. Midwives can be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registered if they have completed either a diploma, advanced diploma, or bachelor of midwifery. The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Indonesia government took the initiatives some years ago to build a system of midwifery schools which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produce fully qualified midwives to address the high maternal and newborn mortality rate.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35620117187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2 Number of midwifery schools in Indonesia </w:t>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66015625" w:line="274.3477249145508" w:lineRule="auto"/>
        <w:ind w:left="1921.6128540039062" w:right="2434.7216796875" w:firstLine="2.649536132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Category of midwifery school Number of schools Vocational programme: </w:t>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7929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Diploma of Midwifery  </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65.1121139526367"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Advanced Diploma of Midwifery  Academic programme: </w:t>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28027343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Bachelor of Midwifery  </w:t>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0512237549"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679  69 </w:t>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238281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1921.3920593261719" w:right="4405.8001708984375" w:header="0" w:footer="720"/>
          <w:cols w:equalWidth="0" w:num="2">
            <w:col w:space="0" w:w="2800"/>
            <w:col w:space="0" w:w="280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3 </w:t>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127075195312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single"/>
          <w:shd w:fill="auto" w:val="clear"/>
          <w:vertAlign w:val="baseline"/>
          <w:rtl w:val="0"/>
        </w:rPr>
        <w:t xml:space="preserve">able 3 Number of postgraduate midwifery programme in Indonesia</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578125" w:line="230.34300327301025" w:lineRule="auto"/>
        <w:ind w:left="9471.603393554688" w:right="1209.43115234375" w:hanging="7547.34130859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Category of midwifery school Number  of  </w:t>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044921875" w:line="240" w:lineRule="auto"/>
        <w:ind w:left="0" w:right="1322.9217529296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single"/>
          <w:shd w:fill="auto" w:val="clear"/>
          <w:vertAlign w:val="baseline"/>
          <w:rtl w:val="0"/>
        </w:rPr>
        <w:t xml:space="preserve">schools</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60742187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Master of Midwifery (two years midwifery programme with matriculation  </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38.839111328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4 </w:t>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5597190856934" w:lineRule="auto"/>
        <w:ind w:left="2639.10400390625" w:right="2326.2994384765625" w:firstLine="0"/>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programme after graduated from an advanced diploma of midwifery or  two years midwifery programme after completing bachelor of midwifery  programme) </w:t>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6108398437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Doctor of Midwifery (three years midwifery programme after finished  </w:t>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38.8391113281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0 </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1.53259277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single"/>
          <w:shd w:fill="auto" w:val="clear"/>
          <w:vertAlign w:val="baseline"/>
          <w:rtl w:val="0"/>
        </w:rPr>
        <w:t xml:space="preserve">master of midwifery programme)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7260742187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4 The direct entry of midwifery school in Indonesia </w:t>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60498046875" w:line="240" w:lineRule="auto"/>
        <w:ind w:left="1924.26239013671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single"/>
          <w:shd w:fill="auto" w:val="clear"/>
          <w:vertAlign w:val="baseline"/>
          <w:rtl w:val="0"/>
        </w:rPr>
        <w:t xml:space="preserve">Category of midwifery school Description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1921.612854003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sectPr>
          <w:type w:val="continuous"/>
          <w:pgSz w:h="16820" w:w="11900" w:orient="portrait"/>
          <w:pgMar w:bottom="0" w:top="37.13134765625" w:left="0" w:right="450.361328125" w:header="0" w:footer="720"/>
          <w:cols w:equalWidth="0" w:num="1">
            <w:col w:space="0" w:w="11449.638671875"/>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Vocational programme: </w:t>
      </w:r>
    </w:p>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Diploma of Midwifery  </w:t>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726196289062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Advanced Diploma of Midwifery  </w:t>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7264404296875"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Academic programme: </w:t>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Bachelor of Midwifery  </w:t>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00327301025"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three years midwifery programme after 12 years of  primary education  </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21044921875" w:line="228.8941240310669"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four years midwifery programme after 12 years of  primary education or one-year midwifery  programme after graduated from the diploma of the  midwifery programme </w:t>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944091796875" w:line="228.8940525054931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single"/>
          <w:shd w:fill="auto" w:val="clear"/>
          <w:vertAlign w:val="baseline"/>
        </w:rPr>
        <w:sectPr>
          <w:type w:val="continuous"/>
          <w:pgSz w:h="16820" w:w="11900" w:orient="portrait"/>
          <w:pgMar w:bottom="0" w:top="37.13134765625" w:left="1921.3920593261719" w:right="1494.0478515625" w:header="0" w:footer="720"/>
          <w:cols w:equalWidth="0" w:num="2">
            <w:col w:space="0" w:w="4260"/>
            <w:col w:space="0" w:w="4260"/>
          </w:cols>
        </w:sect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five years midwifery programme after 12 years of  primary school or two and half years midwifery  programme after completed the diploma degree of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single"/>
          <w:shd w:fill="auto" w:val="clear"/>
          <w:vertAlign w:val="baseline"/>
          <w:rtl w:val="0"/>
        </w:rPr>
        <w:t xml:space="preserve">the midwifery programme</w:t>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3.3438110351562" w:line="240" w:lineRule="auto"/>
        <w:ind w:left="0" w:right="675.6762695312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52 </w:t>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6.4379882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Symphony Orchestra Of Midwifery Education… </w:t>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933837890625" w:line="263.3005714416504" w:lineRule="auto"/>
        <w:ind w:left="1705.3919982910156" w:right="718.2275390625" w:firstLine="0.44158935546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5 Number of accredited midwifery schools based on Regional by Midwifery Education  Association of Indonesia 2011 </w:t>
      </w:r>
    </w:p>
    <w:tbl>
      <w:tblPr>
        <w:tblStyle w:val="Table7"/>
        <w:tblW w:w="8694.320220947266" w:type="dxa"/>
        <w:jc w:val="left"/>
        <w:tblInd w:w="1802.07992553710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7.9200744628906"/>
        <w:gridCol w:w="1774.200439453125"/>
        <w:gridCol w:w="1990"/>
        <w:gridCol w:w="1675.1995849609375"/>
        <w:gridCol w:w="1587.0001220703125"/>
        <w:tblGridChange w:id="0">
          <w:tblGrid>
            <w:gridCol w:w="1667.9200744628906"/>
            <w:gridCol w:w="1774.200439453125"/>
            <w:gridCol w:w="1990"/>
            <w:gridCol w:w="1675.1995849609375"/>
            <w:gridCol w:w="1587.0001220703125"/>
          </w:tblGrid>
        </w:tblGridChange>
      </w:tblGrid>
      <w:tr>
        <w:trPr>
          <w:cantSplit w:val="0"/>
          <w:trHeight w:val="146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Regional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59481811523" w:lineRule="auto"/>
              <w:ind w:left="115.44952392578125" w:right="145.1666259765625" w:firstLine="0"/>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Number of  Diploma of  Midwifery  </w: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53515625" w:line="240" w:lineRule="auto"/>
              <w:ind w:left="122.07366943359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115.4486083984375" w:right="144.0869140625" w:firstLine="0.6622314453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Accredited by the  National  </w:t>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314453125" w:line="240" w:lineRule="auto"/>
              <w:ind w:left="116.110839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Accreditation  </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116.5527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Body Colleges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113.7115478515625" w:right="146.8218994140625" w:hanging="0.6622314453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Number of  Advanced  </w:t>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314453125" w:line="262.9391384124756" w:lineRule="auto"/>
              <w:ind w:left="113.04931640625" w:right="147.0428466796875" w:firstLine="0.8831787109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Diploma of  Midwifery  </w:t>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40" w:lineRule="auto"/>
              <w:ind w:left="119.6734619140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7664794922" w:lineRule="auto"/>
              <w:ind w:left="115.6707763671875" w:right="145.426025390625" w:firstLine="0.4412841796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Accredited by  the National Accreditation  Body  </w:t>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40" w:lineRule="auto"/>
              <w:ind w:left="118.9825439453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Colleges</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Regional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41333007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860839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0844726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Regional 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7226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07739257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0844726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4438476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Regional 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647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860839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652099609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99365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r>
      <w:tr>
        <w:trPr>
          <w:cantSplit w:val="0"/>
          <w:trHeight w:val="300.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Regional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647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321777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652099609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4438476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Regional 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086547851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321777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64282226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089599609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Regional 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647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321777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94409179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99365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120605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52587890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07739257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04931640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647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w:t>
            </w:r>
          </w:p>
        </w:tc>
      </w:tr>
    </w:tbl>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1.35345458984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Source: (Health Professional Education Quality, 2012) </w:t>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525390625" w:line="262.9384231567383" w:lineRule="auto"/>
        <w:ind w:left="1706.0543823242188" w:right="721.475830078125" w:hanging="0.22079467773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6 Number of accredited Diploma and Advanced Diploma of Midwifery Programme by the  Indonesian Accreditation Agency for Higher Education in Health </w:t>
      </w:r>
    </w:p>
    <w:tbl>
      <w:tblPr>
        <w:tblStyle w:val="Table8"/>
        <w:tblW w:w="8720.719146728516" w:type="dxa"/>
        <w:jc w:val="left"/>
        <w:tblInd w:w="1802.07992553710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06.9200134277344"/>
        <w:gridCol w:w="2906.8002319335938"/>
        <w:gridCol w:w="2906.9989013671875"/>
        <w:tblGridChange w:id="0">
          <w:tblGrid>
            <w:gridCol w:w="2906.9200134277344"/>
            <w:gridCol w:w="2906.8002319335938"/>
            <w:gridCol w:w="2906.9989013671875"/>
          </w:tblGrid>
        </w:tblGridChange>
      </w:tblGrid>
      <w:tr>
        <w:trPr>
          <w:cantSplit w:val="0"/>
          <w:trHeight w:val="5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391357421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Category accreditation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Diploma of Midwifery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4231567383" w:lineRule="auto"/>
              <w:ind w:left="115.44921875" w:right="143.7158203125" w:firstLine="0.6622314453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Advanced Diploma of  Midwifery</w:t>
            </w:r>
          </w:p>
        </w:tc>
      </w:tr>
      <w:tr>
        <w:trPr>
          <w:cantSplit w:val="0"/>
          <w:trHeight w:val="302.7990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120605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68261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0</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086547851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08349609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391357421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98</w:t>
            </w:r>
          </w:p>
        </w:tc>
        <w:tc>
          <w:tcPr>
            <w:shd w:fill="auto" w:val="clear"/>
            <w:tcMar>
              <w:top w:w="100.0" w:type="dxa"/>
              <w:left w:w="100.0" w:type="dxa"/>
              <w:bottom w:w="100.0" w:type="dxa"/>
              <w:right w:w="100.0" w:type="dxa"/>
            </w:tcMar>
            <w:vAlign w:val="top"/>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68261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5</w:t>
            </w:r>
          </w:p>
        </w:tc>
      </w:tr>
      <w:tr>
        <w:trPr>
          <w:cantSplit w:val="0"/>
          <w:trHeight w:val="30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41333007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382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23</w:t>
            </w:r>
          </w:p>
        </w:tc>
      </w:tr>
    </w:tbl>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1.35345458984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Source: Lembaga Akreditasi Mandiri Pendidikan Tinggi Kesehatan (2015) </w:t>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26220703125" w:line="240" w:lineRule="auto"/>
        <w:ind w:left="0" w:right="1402.133789062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7 Number of accredited midwifery schools by the National Accreditation Body Colleges </w:t>
      </w:r>
    </w:p>
    <w:tbl>
      <w:tblPr>
        <w:tblStyle w:val="Table9"/>
        <w:tblW w:w="8756.720123291016" w:type="dxa"/>
        <w:jc w:val="left"/>
        <w:tblInd w:w="1802.07992553710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9.5201110839844"/>
        <w:gridCol w:w="1702.2000122070312"/>
        <w:gridCol w:w="1560.400390625"/>
        <w:gridCol w:w="1699.1998291015625"/>
        <w:gridCol w:w="1985.3997802734375"/>
        <w:tblGridChange w:id="0">
          <w:tblGrid>
            <w:gridCol w:w="1809.5201110839844"/>
            <w:gridCol w:w="1702.2000122070312"/>
            <w:gridCol w:w="1560.400390625"/>
            <w:gridCol w:w="1699.1998291015625"/>
            <w:gridCol w:w="1985.3997802734375"/>
          </w:tblGrid>
        </w:tblGridChange>
      </w:tblGrid>
      <w:tr>
        <w:trPr>
          <w:cantSplit w:val="0"/>
          <w:trHeight w:val="88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391357421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Category  </w:t>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120.96954345703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accreditation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785095214844" w:lineRule="auto"/>
              <w:ind w:left="115.44952392578125" w:right="226.84326171875" w:firstLine="0.8831787109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Diploma of  Midwifery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12158203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Advanced  </w:t>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62.9384231567383" w:lineRule="auto"/>
              <w:ind w:left="113.0499267578125" w:right="226.546630859375" w:firstLine="0.8831787109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Diploma of  Midwifery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785095214844" w:lineRule="auto"/>
              <w:ind w:left="113.04931640625" w:right="224.0350341796875" w:firstLine="1.10412597656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Bachelor of  Midwifery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785095214844" w:lineRule="auto"/>
              <w:ind w:left="115.44921875" w:right="366.30249023437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Master of  Midwifery</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120605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9906005859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699462890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6988525390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98754882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r>
      <w:tr>
        <w:trPr>
          <w:cantSplit w:val="0"/>
          <w:trHeight w:val="593.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122.5152587890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9501953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0844726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382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3913574218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41333007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153564453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6988525390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98754882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Expired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086547851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024536132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6988525390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98754882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r>
      <w:tr>
        <w:trPr>
          <w:cantSplit w:val="0"/>
          <w:trHeight w:val="302.4002075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0905761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0844726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382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w:t>
            </w:r>
          </w:p>
        </w:tc>
      </w:tr>
    </w:tbl>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1.353454589843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Source: Badan Akreditasi Nasional Perguruan Tinggi (2017) </w:t>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26635742187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DISCUSSION  </w:t>
      </w:r>
    </w:p>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63.72303009033203" w:lineRule="auto"/>
        <w:ind w:left="1706.2751770019531" w:right="619.1845703125" w:firstLine="724.9983215332031"/>
        <w:jc w:val="both"/>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Some challenges about midwifery education in Indonesia have been identified. Hennessy,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Hicks, Hilan, and Kawonal (2006) and Rokx et al. (2010) pointed out that evaluation and development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of midwifery education in Indonesia should be undertaken. It has been suggested that the focus of this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assessment be within the framework of education and the competencies for midwifery practice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(Anderson, Meliala, Marzoeki, &amp; Pambudi, 2014; Farooqi, 2009; Rokx et al., 2010). Amidst the growth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of midwifery schools certain elements have been identified such as education curriculum, competency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criteria, and clinical standards that need to be strengthened in order to close the gap and provide </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0125427246094" w:line="240" w:lineRule="auto"/>
        <w:ind w:left="0" w:right="672.83935546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53 </w:t>
      </w:r>
    </w:p>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3447265625" w:line="263.7839126586914" w:lineRule="auto"/>
        <w:ind w:left="1709.5870971679688" w:right="622.108154296875" w:firstLine="3.753662109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sufficient quality as well as the quantity of midwives (Anderson et al., 2014; Hennessy, Hicks, &amp;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Koesno, 2006; Rokx et al., 2010). Therefore, strengthening midwifery education is the first critical step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along with legislation and accreditation in accordance with an agenda of midwifery education globally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(Bharj et al., 2016).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47265625" w:line="263.4820747375488" w:lineRule="auto"/>
        <w:ind w:left="1703.4046936035156" w:right="716.93603515625" w:firstLine="721.244812011718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Efforts to deliver high-quality education have to deal with various challenges and a broad  coalition of national authorities, professional associations, communities, development partners, health  services, and educational institutions (World Health Organization, 2011). The midwifery association  internationally is a significant catalyst to work together with midwifery education in the promotion of  women’s health care (Chamberlain, McDonagh, Lalonde, &amp; Arulkumaran, 2003) </w:t>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4267578125" w:line="263.5030174255371" w:lineRule="auto"/>
        <w:ind w:left="1703.1838989257812" w:right="618.876953125" w:firstLine="728.089599609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Strengthening midwifery education involves more than midwives and needs other interested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parties. The complexity of making a difference to maternal and neonatal mortality rate includes a broad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collaboration of certain elements such as obstetricians, doctors (Siassakos et al., 2010), midwifery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educators, midwifery students, newly graduated midwives, and other stakeholders such as women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(Lassi, Haider, &amp; Bhutta, 2010; Persson et al., 2014; Prost et al., 2013). The clinical mentor together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with the midwifery educator in the midwifery school has a unique contribution. They prepare midwifery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students and boost confidence to work competently and confidently in midwifery practice by delivering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a dynamic range of topics, demonstrating skills in sessions in the laboratory as well as in practice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(Skirton et al., 2012). The midwifery educator has a significant capacity to support the curriculum as an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essential element and play a pivotal role in midwifery education because they are responsible for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midwifery content in curriculum-based competency and clinical courses (Collington, Mallik, Doris, &amp;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Fraser, 2012; Way, 2016). In the context of Indonesia, the partnerships and collaboration to deliver high quality midwifery education involve midwifery educators, midwifery students, the midwifery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association, clinical midwifery mentors in a clinical setting, women, and other stakeholders. Each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element has a significant role in enhancing midwifery education. The whole process requires the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collaboration between midwifery students, women, midwifery educators, and clinical mentors. One of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the challenges to strengthening midwifery education is to ensure the cooperation in clinical areas is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managed well (Health Professional Education Quality, 2014).</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03515625" w:line="263.549280166626" w:lineRule="auto"/>
        <w:ind w:left="1704.7294616699219" w:right="714.752197265625" w:firstLine="721.024169921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Indonesian government and private organisations, such as the educational foundations,  Muhammadiyah societies, Nahdlatul Ulama societies have made a significant investment in educating  student midwives since 1996. As a result, the midwives who graduate each year doubled from 8,264 in  2006 to 17,828 in 2010. There are currently 753 midwifery schools of which 328 are situated in Java, and these are run by universities, institutes of health science, polytechnics of health science, and  academies (Health Professional Education Quality Direktorat Jendral Pendidikan Tinggi, 2012). The  Ministry of Health runs vocational education courses with a diploma and an advanced diploma, in  midwifery. The Ministry of Research, Technology and Higher Education also offer vocational  education and academic education with an advanced diploma, bachelor, and master’s in midwifery. </w:t>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60791015625" w:line="263.46153259277344" w:lineRule="auto"/>
        <w:ind w:left="1703.1838989257812" w:right="714.8095703125" w:firstLine="2.64968872070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private organisation provides a similar range of qualifications. The proliferation of midwifery  schools and graduated midwives is designed to provide an excellent service for women and families in  Indonesia (Anderson et al., 2014). Rokx et al. (2010) and Anderson et al. (2014) pointed out that the  education standard,such as accreditation process, midwifery teaching, infrastructure, curriculum-based  competency, and the lack of a regulatory body for midwives provides some challenges for quality  midwifery education. In fact, the proliferation of midwifery schools in Indonesia makes it difficult to  ensure accountability, assurance processes, graduate support, supervision, and the quality of the  midwifery education (Health Professional Education Quality, 2014). Also, at present, the research  pointed out that some midwifery students in Indonesia may graduate with less than optimal skills and  knowledge (Health Professional Education Quality, 2014; Yanti, Claramita, Emilia, &amp; Hakimi, 2015). </w:t>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1815185546875" w:line="262.93822288513184" w:lineRule="auto"/>
        <w:ind w:left="1704.0670776367188" w:right="715.9521484375" w:firstLine="719.03686523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Western countries educational models such as the Netherlands, the United Kingdom, New  Zealand have influence on the development of midwifery education in Indonesia (De Vries, 2001;  Gilkison, Pairman, McAra-Couper, Kensington, &amp; James, 2015; Health Professional Education </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62315368652344" w:line="240" w:lineRule="auto"/>
        <w:ind w:left="0" w:right="675.6762695312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54 </w:t>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6.4379882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Symphony Orchestra Of Midwifery Education… </w:t>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933837890625" w:line="263.57245445251465" w:lineRule="auto"/>
        <w:ind w:left="1705.61279296875" w:right="715.914306640625" w:firstLine="6.18240356445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Quality, 2012; Holland et al., 2010; Mivšek, Baškova, &amp; Wilhelmova, 2016). For example, the direct  entry program, competency based curriculum, having qualified midwifery educators, qualified clinical  mentors, the components of the practice/ theory ratio (60%:40%), and achievement of a minimum  standard for clinical competencies, such as conducting 50 births (Departemen Kesehatan Republik  Indonesia, 2002).  </w:t>
      </w:r>
    </w:p>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41259765625" w:line="263.4820747375488" w:lineRule="auto"/>
        <w:ind w:left="1704.7294616699219" w:right="714.8388671875" w:firstLine="720.5825805664062"/>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After successful completion of a midwifery program, the graduate midwives are registered as  midwives. Registered midwives achieve registration by passing a national examination and gaining a  certificate to practice as a midwife (Keputusan Menteri Kesehatan Republik Indonesia, 2010). The  Indonesia Ministry of Health determines the standards of midwifery competence required for an  Indonesian midwife to work within the scope practice of midwifery. This includes the fulfilment of  certain elements and minimum standards that are expected to be present in order to be a competent  midwife in a midwifery practice (Keputusan Menteri Kesehatan Republik Indonesia, 2007).  Furthermore, the Ministry of Health states that the graduate midwives’ profile in Indonesia has to show  that a graduate is a qualified midwifery care provider, decision maker, communicator, community  leader, and manager (Keputusan Menteri Kesehatan Republik Indonesia, 2007).  </w:t>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23437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5 The requirement to become a registered midwife in Indonesia </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65625" w:line="240" w:lineRule="auto"/>
        <w:ind w:left="1921.3920593261719"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An obligation to become a registered midwife (new): </w:t>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2286.169586181640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Midwifery degree </w:t>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2278.662414550781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 Competency certificate </w:t>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2283.52005004882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 A Certificate of physical and mental health </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3427734375" w:line="240" w:lineRule="auto"/>
        <w:ind w:left="2283.961639404297"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 Statutory declaration </w:t>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2283.52005004882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 Will adhere to professional ethics </w:t>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6220703125" w:line="240" w:lineRule="auto"/>
        <w:ind w:left="1921.833648681640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requirement for recertification registered midwife: </w:t>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2286.169586181640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The previous Certificate of registered midwife </w:t>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2278.662414550781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 Competency certificate </w:t>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3427734375" w:line="240" w:lineRule="auto"/>
        <w:ind w:left="2283.52005004882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 A certificate of physical and mental health </w:t>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2283.961639404297"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 Statutory declaration </w:t>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2283.520050048828"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 Have devoted them as a midwife </w:t>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73.803186416626" w:lineRule="auto"/>
        <w:ind w:left="1712.6783752441406" w:right="2259.619140625" w:firstLine="569.7377014160156"/>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 Fulfil their service activities, education, training and or scientific activities (Kementerian Kesehatan Republik Indonesia, 2014b) </w:t>
      </w:r>
    </w:p>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7587890625" w:line="263.580322265625" w:lineRule="auto"/>
        <w:ind w:left="1704.7294616699219" w:right="714.84375" w:firstLine="721.244964599609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Indonesia has no Midwifery Council that regulates midwifery education, but it has a robust  Midwifery Association scattered in 34 provinces that has the vision to educate professional midwives  in accord with global standards. On the 28th October 2008, the Indonesian Midwifery Education  Association was formed in the spirit to enhance the integrity of midwifery education within Indonesia.  Based on their data, 693 out of 753 midwifery schools joined the Indonesian Midwifery Education  Association (Asosiasi Pendidikan Kebidanan Indonesia, 2015). For the rest, the reason for not joining  is unknown or might be due to no obligation on enrolment. The Indonesian Midwives Education  Association made an effort to establish a policy regarding quality assurance for midwifery education  in Indonesia. Variations in the midwifery diploma curriculum led to the Association to formulate a  curriculum for the diploma. They received input from stakeholders. The diploma curriculum includes  learning outcomes, the graduate profile, study materials, the structure and an outline of teaching that  can be used by a diploma midwifery school (Asosiasi Pendidikan Kebidanan Indonesia, 2015). </w:t>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271484375" w:line="263.57205390930176" w:lineRule="auto"/>
        <w:ind w:left="1705.8335876464844" w:right="714.8388671875" w:firstLine="719.920043945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Ministry of Research, Technology and Higher Education has the mandate to support the  development of competent midwives through the professional project (Health Professional Education  Quality, 2014; Health Professional Education Quality Direktorat Jendral Pendidikan Tinggi, 2012).  This project is expected to contribute to the improvement of health services by strengthening the grade  of health professionals in Indonesia such as midwives. This aim will be achieved through strengthening </w:t>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401580810547" w:line="240" w:lineRule="auto"/>
        <w:ind w:left="0" w:right="672.83935546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55 </w:t>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3447265625" w:line="263.5272789001465" w:lineRule="auto"/>
        <w:ind w:left="1704.9502563476562" w:right="715.24169921875" w:firstLine="8.3905029296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systems and institutions accreditation, ensuring competency, developing national competency  standards, certification and licensing, and the development of school quality. Together with the  midwifery association and other health professions, the Health Professional Education Quality Project  made an effort to create an independent body to accredit health institutions. In March 2015, professional  organisations, including medicine, midwifery, dentistry, nursing, and pharmacy in Indonesia formed  the Indonesian Accreditation Agency for Higher Education in Health, which regulates the high  demands of accreditation, especially for health institutions (Perkumpulan LAM-PTKes, 2015). This  agency ensures health organisations including midwifery schools in Indonesia meet standards for  accreditation to ensure competent graduates work in midwifery services (LAM-PTKes, 2015).  </w:t>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82763671875" w:line="263.38314056396484" w:lineRule="auto"/>
        <w:ind w:left="1702.7423095703125" w:right="666.944580078125" w:firstLine="723.232116699218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 1994, the National Accreditation Body Colleges was formed by the Ministry of Education  and Culture. This agency aims to accredit colleges and universities (Badan Akreditasi Nasional  Perguruan Tinggi, 2014). So, in Indonesia, there are two bodies, which seek to monitor the accreditation  of higher education programmes. This system creates ambivalence accreditation for midwifery schools  in Indonesia. The number of accredited midwifery schools below reveals the dualism of accreditation  system for midwifery education. However, based on the letter announcement from the Indonesian  Accreditation Agency for Higher Education in Health that some questions arise what health programme  can be accredited by and from programmes related to the types of health programmes. The letter  announces that the accreditation has been transferred from the National Accreditation Body Colleges to the Indonesian Accreditation Agency for Higher Education in Health refer to the name of the program  based on Cluster of Science and Technology and Graduate Degree College on the future (LAM-PTKes,  2016). </w:t>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1328125" w:line="263.30028533935547" w:lineRule="auto"/>
        <w:ind w:left="1704.7294616699219" w:right="715.13671875" w:firstLine="721.024169921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Recently, the Indonesian Midwives Association together with the Indonesian Midwifery  Education Association proposed a model of autonomy in midwifery education and the framework of  midwifery education to the government of Indonesia (Ikatan Bidan Indonesia, 2016a). In addition, the  Indonesian Midwives Association lobbied for Midwifery Act to the Indonesian parliament (Ikatan  Bidan Indonesia, 2016a). Midwifery Act is expected to regulate midwifery profession in Indonesia comprehensively. Also, one of the member the Indonesian parliament states that the Indonesian  government should more realise further tighten the opening of the midwifery schools (Ikatan Bidan  Indonesia, 2016b). </w:t>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896728515625" w:line="263.6623477935791" w:lineRule="auto"/>
        <w:ind w:left="1703.1838989257812" w:right="714.84375" w:firstLine="722.569732666015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Therefore, the questions further raised, how it can be done differently? What lesson learnt from  the movement of the government, the accreditation agency, the midwifery association, the midwifery  schools, the stakeholders such as the hospital, maternity clinic, private midwifery practice, and others?  What is your inspiration and thought about midwifery education in Indonesia? </w:t>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7572021484375" w:line="240" w:lineRule="auto"/>
        <w:ind w:left="1712.899169921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CONCLUSIONS </w:t>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5927734375" w:line="263.3004856109619" w:lineRule="auto"/>
        <w:ind w:left="1701.6383361816406" w:right="618.973388671875" w:firstLine="724.3360900878906"/>
        <w:jc w:val="both"/>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It is believed that there are significant challenges in strengthening midwifery education in the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future. Collaboration and coalition between diverse stakeholders, national authorities, and professional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association should be strengthened to help lift the standard, framework, system, and quality of midwifery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education. Also, Midwifery Council will be on the agenda to be formed, as well as Midwifery Act. This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paper is part of the first writer’s doctoral degree which investigating midwifery education in Indonesia.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This research provides insight into midwifery education in Indonesia. The significance of this study is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that midwives further supported to make a difference to the health outcome of mothers and babies (Utz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&amp; Halim, 2015). Being Indonesian registered midwife and midwifery educator, the first writer culturally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aware essential factors which have contributed to improving midwifery education in Indonesia. Findings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from this study have the potential to reinforce the significance of midwifery education in other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developing countries in South East Asia where the majority of maternal and newborn mortality occurs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(World Health Organization et al., 2012). Moreover, the findings of this research are in line with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Indonesia’s commitment to reach the target of Sustainable Development Goals in 2030 by enhancing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midwifery education. It is essential to stress that maternal-neonatal health outcomes achievable by </w:t>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28990173339844" w:line="240" w:lineRule="auto"/>
        <w:ind w:left="0" w:right="675.6762695312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56 </w:t>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6.4379882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Symphony Orchestra Of Midwifery Education… </w:t>
      </w:r>
    </w:p>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933837890625" w:line="263.3005714416504" w:lineRule="auto"/>
        <w:ind w:left="1713.3407592773438" w:right="624.2529296875" w:hanging="5.7408142089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excellent midwifery care of competent and confident midwives who trained from adequate midwifery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schools.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28955078125" w:line="240" w:lineRule="auto"/>
        <w:ind w:left="1707.820739746093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REFERENCES </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32763671875" w:line="263.6630916595459" w:lineRule="auto"/>
        <w:ind w:left="1705.3919982910156" w:right="622.1997070312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Ament, L. A. (2007).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Professional issue in midwifery</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London United Kingdom: Jones and Bartlett. Anderson, I., Meliala, A., Marzoeki, P., &amp; Pambudi, E. (2014). The production, distribution, and  performance of physicians, nurses, and midwives in Indonesia: an update.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The World Bank</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1- 56.  </w:t>
      </w:r>
    </w:p>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5810546875" w:line="262.9391384124756" w:lineRule="auto"/>
        <w:ind w:left="2420.4544067382812" w:right="625.86669921875" w:hanging="715.0624084472656"/>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Asosiasi Pendidikan Kebidanan Indonesia. (2015). Sejarah Pendirian AIPKIND. Retrieved from http:  //aipkind.or.id/?page=sejarah </w:t>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2900390625" w:line="265.1121139526367" w:lineRule="auto"/>
        <w:ind w:left="2425.753631591797" w:right="626.53076171875" w:hanging="719.9200439453125"/>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Badan Akreditasi Nasional Perguruan Tinggi. (2014). Badan Akreditasi Nasional Perguruan Tinggi.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http://ban-pt.kemdikbud.go.id/rasional</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40234375" w:line="262.93859481811523" w:lineRule="auto"/>
        <w:ind w:left="2420.4544067382812" w:right="624.8583984375" w:hanging="714.6208190917969"/>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Badan Akreditasi Nasional Perguruan Tinggi. (2017). Direktori SK Hasil Akreditasi Program Studi.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Hasil Pencarian Akreditasi Program Studi.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http://ban pt.kemdiknas.go.id/hasil-pencarian.php</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2.93859481811523" w:lineRule="auto"/>
        <w:ind w:left="2423.766326904297" w:right="619.462890625" w:hanging="717.9327392578125"/>
        <w:jc w:val="both"/>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Bharj</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Luyben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Avery</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Johnson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Connell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Barger</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&amp;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Bick</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(2016).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agenda</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for</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midwifery</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education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Advancing</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state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of</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world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midwifery</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Midwifery,  33</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3-6. doi:</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http://dx.doi.org/10.1016/j.midw.2016.01.004</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62.9384231567383" w:lineRule="auto"/>
        <w:ind w:left="1705.8335876464844" w:right="625.870361328125" w:firstLine="0"/>
        <w:jc w:val="center"/>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BPS, BKKBN, Kemenkes, &amp; ICF International. (2013). Indonesia Demographic and Health Survey  2012.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https://dhsprogram.com/pubs/pdf/FR275/FR275.pdf</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3.118839263916" w:lineRule="auto"/>
        <w:ind w:left="2430.1695251464844" w:right="620.802001953125" w:hanging="721.907196044921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Chamberlain, J., McDonagh, R., Lalonde, A., &amp; Arulkumaran, S. (2003). The role of professional  associations in reducing maternal mortality worldwide.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International Journal of Gynecology &amp;  Obstetrics, 83</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94-102.  </w:t>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569091796875" w:line="264.0246105194092" w:lineRule="auto"/>
        <w:ind w:left="2427.519989013672" w:right="618.837890625" w:hanging="719.2576599121094"/>
        <w:jc w:val="both"/>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Collington, V., Mallik, M., Doris, F., &amp; Fraser, D. (2012). Supporting the midwifery practice-based  curriculum: The role of the link lecturer.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Nurse Educ Today, 32</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 924-929.  doi:</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http://dx.doi.org/10.1016/j.nedt.2011.09.017</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2.93785095214844" w:lineRule="auto"/>
        <w:ind w:left="2425.753631591797" w:right="624.8193359375" w:hanging="720.1408386230469"/>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De Vries, R. G. (2001).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Birth by design: pregnancy, maternity care and midwifery in North America  and Europe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New York: Routledge. </w:t>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53515625" w:line="264.0246105194092" w:lineRule="auto"/>
        <w:ind w:left="1704.7294616699219" w:right="620.71533203125" w:firstLine="0.88333129882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Departemen Kesehatan Republik Indonesia. (2002). Kurikulum Pendidikan DIII Kebidanan.  Farooqi, S. S. (2009). Models of Skilled Attendance in Rural and Resource-Poor Settings: A Review of  the Literature.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Mujeres Enlazadas/Aliadas internship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1689453125" w:line="264.296236038208" w:lineRule="auto"/>
        <w:ind w:left="2425.5328369140625" w:right="618.839111328125" w:hanging="716.3873291015625"/>
        <w:jc w:val="both"/>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Gilkison, A., Pairman, S., McAra-Couper, J., Kensington, M., &amp; James, L. (2015). Midwifery education  in New Zealand: Education, practice and autonomy.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Midwifery</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doi:</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http://dx.doi.org/10.1016/j.midw.2015.12.001</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7384033203125" w:line="262.93850898742676" w:lineRule="auto"/>
        <w:ind w:left="2423.9871215820312" w:right="625.648193359375" w:hanging="717.7119445800781"/>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Health Professional Education Quality. (2012). Pendidikan Kebidanan.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http://www.kmshpeq.net/doc/komp1/1_10/10_001/2_1_002_2010-07-</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40" w:lineRule="auto"/>
        <w:ind w:left="2427.2991943359375" w:right="0" w:firstLine="0"/>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00_pendidikan_s1_kebidanan_andi_ansharullah.pdf</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74560546875" w:line="265.1117420196533" w:lineRule="auto"/>
        <w:ind w:left="2425.753631591797" w:right="624.17724609375" w:hanging="719.4784545898438"/>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Health Professional Education Quality. (2014). Knowledge Management System Together We Can.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http://www.kmshpeq.net/</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371826171875" w:line="262.9383087158203" w:lineRule="auto"/>
        <w:ind w:left="2423.9871215820312" w:right="623.01025390625" w:hanging="717.7119445800781"/>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Health Professional Education Quality Direktorat Jendral Pendidikan Tinggi. (2012). Naskah Akademik  Sistem Pendidikan Kebidanan Di Indonesia.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http://hpeq.dikti.go.id/v2/images/Produk/DRAF-NASKAH-AKADEMIK-PENDIDIKAN KEBIDANAN.pdf</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3370361328125" w:line="262.93819427490234" w:lineRule="auto"/>
        <w:ind w:left="2427.9615783691406" w:right="618.839111328125" w:hanging="721.6864013671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Hennessy, D., Hicks, C., Hilan, A., &amp; Kawonal, Y. (2006). A methodology for assessing the professional  development needs of nurses and midwives in Indonesia: paper 1 of 3.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Hum Resour Health, 4</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8. doi:10.1186/1478-4491-4-8</w:t>
      </w:r>
    </w:p>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8233184814453" w:line="240" w:lineRule="auto"/>
        <w:ind w:left="0" w:right="672.83935546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57 </w:t>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3447265625" w:line="263.57245445251465" w:lineRule="auto"/>
        <w:ind w:left="1706.2751770019531" w:right="623.39965820312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Hennessy, D., Hicks, C., &amp; Koesno, H. (2006). The training and development needs of midwives in  Indonesia: paper 2 of 3.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Hum Resour Health, 4</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9. doi:10.1186/1478-4491-4-9 Hesselink, L. (2011).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Healers on the colonial market native doctors and midwives in the Dutch East  Indies</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Leiden the Netherlands: KITLV Press Royal Netherlands Institute of Southeast Asian  and Caribbean Studies. </w:t>
      </w:r>
    </w:p>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41259765625" w:line="263.6630916595459" w:lineRule="auto"/>
        <w:ind w:left="2424.8703002929688" w:right="618.837890625" w:hanging="718.5951232910156"/>
        <w:jc w:val="both"/>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Hogan, M. C., Foreman, K. J., Naghavi, M., Ahn, S. Y., Wang, M., Makela, S. M., . . . Murray, C. J. L.  (2010). Maternal mortality for 181 countries, 1980–2008: a systematic analysis of progress  towards Millennium Development Goal 5.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The lancet, 375</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(9726), 1609-1623.  doi:</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http://dx.doi.org/10.1016/S0140-6736(10)60518-1</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703125" w:line="262.93859481811523" w:lineRule="auto"/>
        <w:ind w:left="2424.6495056152344" w:right="619.1845703125" w:hanging="718.3743286132812"/>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Holland, K., Roxburgh, M., Johnson, M., Topping, K., Watson, R., Lauder, W., &amp; Porter, M. (2010).  Fitness for practice in nursing and midwifery education in Scotland, United Kingdom.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Journal  of Clinical Nursing, 19</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(3-4), 461-469. doi:10.1111/j.1365-2702.2009.03056.x </w:t>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22802734375" w:line="262.93885231018066" w:lineRule="auto"/>
        <w:ind w:left="1706.0543823242188" w:right="621.905517578125" w:firstLine="0"/>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Ikatan Bidan Indonesia. (2016a). Draft Rancangan Undang-Undang Kebidanan. Retrieved from  file:///C:/Users/adi/Downloads/DRAF%20RUU%20KEBIDANAN-DPR%20RI.pdf Ikatan Bidan Indonesia. (2016b). Pendirian sekolah bidan harus diperketat.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Bidan Sahabat Perempuan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Indonesian Midwives Association. (2007). Profile Midwives.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http://www.ibi.or.id/en/article_view/a20150112004/definisi.html</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2.9383373260498" w:lineRule="auto"/>
        <w:ind w:left="2423.9871215820312" w:right="620.01708984375" w:hanging="717.9327392578125"/>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International Confederation of Midwives. (2012). ICM International Definition of the Midwife.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http://www.internationalmidwives.org/assets/uploads/documents/Definition%20of%20the%20</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Midwife%20-%202011.pdf</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28271484375" w:line="262.9384231567383" w:lineRule="auto"/>
        <w:ind w:left="2426.416015625" w:right="619.1845703125" w:hanging="716.8289184570312"/>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Kementerian Kesehatan Republik Indonesia. (2014a). Situasi Kesehatan Ibu.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Mother's Day.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Retrieved  from file:///C:/Users/adi/Downloads/infodatin-ibu%20(1).pdf </w:t>
      </w:r>
    </w:p>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705078125" w:line="262.93813705444336" w:lineRule="auto"/>
        <w:ind w:left="2423.9871215820312" w:right="620.057373046875" w:hanging="714.4000244140625"/>
        <w:jc w:val="both"/>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Kementerian Kesehatan Republik Indonesia. (2014b). Undang-Undang Republik Indonesia Nomor 36  tahun 2014 tentang Tenaga Kesehatan.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http://www.pdpersi.co.id/diknakes/data/regulasi/undang_undang/uu362014.pdf</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62.93785095214844" w:lineRule="auto"/>
        <w:ind w:left="2429.5071411132812" w:right="2324.481201171875" w:hanging="719.9200439453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Keputusan Menteri Kesehatan Republik Indonesia. (2007). Standar Profesi Bidan  Keputusan Menteri Kesehatan No 369/Menkes/SKIII/2007. Retrieved from  </w:t>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53515625" w:line="240" w:lineRule="auto"/>
        <w:ind w:left="2426.41601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file:///C:/Users/adi/Downloads/BK2008-G118.pdf </w:t>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63.6623477935791" w:lineRule="auto"/>
        <w:ind w:left="2423.9871215820312" w:right="619.59716796875" w:hanging="714.4000244140625"/>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Keputusan Menteri Kesehatan Republik Indonesia. (2010). Izin dan Penyelenggaraan Praktik Bidan  Permenkes Nomor 1464/Menkes/Per/X/2010.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http://www.gizikia.depkes.go.id/wp-content/uploads/downloads/2010/12/Permenkes Bidan.pdf</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64208984375" w:line="264.29652214050293" w:lineRule="auto"/>
        <w:ind w:left="1704.7294616699219" w:right="624.710693359375" w:firstLine="4.857635498046875"/>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Kitzinger, S. (1988).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The Midwife Challenge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Broadwick Street, London: Pandora Press. LAM-PTKes. (2015). Lembaga Akreditasi Mandiri Pendidikan Tinggi Kesehatan Indonesia.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http://dev.lamptkes.org/akreditasi/instrumen/kedokteran</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729248046875" w:line="262.9384231567383" w:lineRule="auto"/>
        <w:ind w:left="2425.753631591797" w:right="619.366455078125" w:hanging="721.024169921875"/>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LAM-PTKes. (2016). Daftar Program Studi Kesehatan yang akan Diakreditasi oleh LAM-PTKes.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http://lamptkes.org/</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64.0249824523926" w:lineRule="auto"/>
        <w:ind w:left="2425.5328369140625" w:right="618.837890625" w:hanging="719.03686523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Lassi, Z. S., Haider, B. A., &amp; Bhutta, Z. A. (2010). Community‐based intervention packages for reducing  maternal and neonatal morbidity and mortality and improving neonatal outcomes.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The  Cochrane Library</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2.93822288513184" w:lineRule="auto"/>
        <w:ind w:left="2425.5328369140625" w:right="683.1103515625" w:hanging="720.8033752441406"/>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Lembaga Akreditasi Mandiri Pendidikan Tinggi Kesehatan. (2015). Direktori Hasil Akreditasi LAMP PTKes.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http://lamptkes.org/</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53515625" w:line="265.1114559173584" w:lineRule="auto"/>
        <w:ind w:left="1705.8335876464844" w:right="619.6728515625" w:firstLine="0"/>
        <w:jc w:val="center"/>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Mivšek, P., Baškova, M., &amp; Wilhelmova, R. (2016). Midwifery education in Central-Eastern Europe.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Midwifery, 33</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43-45. doi:</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http://dx.doi.org/10.1016/j.midw.2015.10.016</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38037109375" w:line="262.93819427490234" w:lineRule="auto"/>
        <w:ind w:left="2425.9744262695312" w:right="626.5625" w:hanging="720.3616333007812"/>
        <w:jc w:val="left"/>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Perkumpulan LAM-PTKes. (2015). Informasi Pengajuan Proses Akreditasi Program Studi Bidang  Kesehatan.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http://kjm.ugm.ac.id/v2013/wp-content/uploads/2015/04/209-</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Informasi-pengajuan-proses-akreditasi-prodi-kesehatan.pdf</w:t>
      </w:r>
    </w:p>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2.0233917236328" w:line="240" w:lineRule="auto"/>
        <w:ind w:left="0" w:right="675.6762695312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58 </w:t>
      </w:r>
    </w:p>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6.43798828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The Symphony Orchestra Of Midwifery Education… </w:t>
      </w:r>
    </w:p>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933837890625" w:line="263.11984062194824" w:lineRule="auto"/>
        <w:ind w:left="2424.6495056152344" w:right="621.837158203125" w:hanging="719.036712646484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Persson, L. Å., Nga, N., Målqvist, M., Phuong, H. D. T., Eriksson, L., Wallin, L., . . . Ewald, U. (2014).  Effect of facilitation of local maternal-and-newborn stakeholder groups on neonatal mortality:  a cluster randomised trial.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BMC health services research, 14</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(Suppl 2), O28.  </w:t>
      </w:r>
    </w:p>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5751953125" w:line="263.6630916595459" w:lineRule="auto"/>
        <w:ind w:left="2423.1039428710938" w:right="619.317626953125" w:hanging="717.4911499023438"/>
        <w:jc w:val="both"/>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Prost, A., Colbourn, T., Seward, N., Azad, K., Coomarasamy, A., Copas, A., . . . Costello, A. (2013).  Women's groups practising participatory learning and action to improve maternal and newborn  health in low-resource settings: a systematic review and meta-analysis.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The lancet, 381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(9879),  1736-1746. doi:</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http://dx.doi.org/10.1016/S0140-6736(13)60685-6</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703125" w:line="263.6627197265625" w:lineRule="auto"/>
        <w:ind w:left="2423.9871215820312" w:right="619.58740234375" w:hanging="718.1535339355469"/>
        <w:jc w:val="left"/>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Rokx, C., Giles, J., Satriawan, E., Marzoeki, P., Harimurti, P., &amp; Yavuz, E. (2010). New Insights into  the provision of Health Services in Indonesia. 2010.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https://openknowledge.worldbank.org/bitstream/handle/10986/2434/538830PUB0Heal101Off</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icial0Use0Only1.pdf?sequence=1</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703125" w:line="263.8443374633789" w:lineRule="auto"/>
        <w:ind w:left="2425.5328369140625" w:right="619.049072265625" w:hanging="714.179382324218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Scott, S., Chowdhury, M. E., Pambudi, E. S., Qomariyah, S. N., &amp; Ronsmans, C. (2013). Maternal  mortality, birth with a health professional and distance to obstetric care in Indonesia and  Bangladesh.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Tropical Medicine &amp; International Health, 18</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1193-1201 1199p.  doi:10.1111/tmi.12175 </w:t>
      </w:r>
    </w:p>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794921875" w:line="264.0256118774414" w:lineRule="auto"/>
        <w:ind w:left="2426.1952209472656" w:right="619.03076171875" w:hanging="714.8417663574219"/>
        <w:jc w:val="both"/>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Shankar, A., Sebayang, S., Guarenti, L., Utomo, B., Islam, M., Fauveau, V., &amp; Jalal, F. (2008). The  village-based midwife programme in Indonesia.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The lancet, 371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(9620), 1226-1229.  doi:</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http://dx.doi.org/10.1016/S0140-6736(08)60538-3</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3.4814167022705" w:lineRule="auto"/>
        <w:ind w:left="1711.3534545898438" w:right="619.9243164062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Shiffman, J. (2003). Generating political will for safe motherhood in Indonesia.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Social Science &amp;  Medicine, 56</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1197-1207. doi:</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http://dx.doi.org/10.1016/S0277-9536(02)00119-3</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Siassakos, D., Draycott, T., Crofts, J., Hunt, L., Winter, C., &amp; Fox, R. (2010). More to teamwork than  knowledge, skill and attitude.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BJOG: An International Journal of Obstetrics &amp; Gynaecology,  117</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1262-1269.  </w:t>
      </w:r>
    </w:p>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28271484375" w:line="263.6623477935791" w:lineRule="auto"/>
        <w:ind w:left="2427.2991943359375" w:right="619.2041015625" w:hanging="715.9457397460938"/>
        <w:jc w:val="both"/>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Skirton, H., Stephen, N., Doris, F., Cooper, M., Avis, M., &amp; Fraser, D. M. (2012). Preparedness of newly  qualified midwives to deliver clinical care: An evaluation of pre-registration midwifery  education through an analysis of key events.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Midwifery, 28</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e660-e666.  doi:</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http://dx.doi.org/10.1016/j.midw.2011.08.007</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64208984375" w:line="262.9384231567383" w:lineRule="auto"/>
        <w:ind w:left="2427.9615783691406" w:right="618.837890625" w:hanging="722.7905273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Utz, B., &amp; Halim, A. (2015). Improving midwifery care worldwide.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The lancet, 385</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(9962), 26-27.  doi:10.1016/S0140-6736(14)62473-9 </w:t>
      </w:r>
    </w:p>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63.66254806518555" w:lineRule="auto"/>
        <w:ind w:left="2425.5328369140625" w:right="618.837890625" w:hanging="719.920043945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Van Lerberghe, W., Matthews, Z., Achadi, E., Ancona, C., Campbell, J., Channon, A., . . . Turkmani,  S. (2014). Country experience with strengthening of health systems and deployment of  midwives in countries with high maternal mortality.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The lancet, 384</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(9949), 1215-1225.  doi:10.1016/s0140-6736(14)60919-3 </w:t>
      </w:r>
    </w:p>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64208984375" w:line="264.296236038208" w:lineRule="auto"/>
        <w:ind w:left="2425.5328369140625" w:right="619.03076171875" w:hanging="722.3489379882812"/>
        <w:jc w:val="both"/>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Way, S. (2016). Consistent, quality midwifery care: How midwifery education and the role of the  midwife teacher are important contributions to the Lancet Series.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Midwifery, 33</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1-2.  doi:</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http://dx.doi.org/10.1016/j.midw.2016.01.003</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p>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7384033203125" w:line="262.93850898742676" w:lineRule="auto"/>
        <w:ind w:left="2426.416015625" w:right="618.98193359375" w:hanging="723.2321166992188"/>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World Health Organization. (2011). Transformative scale up health professional education. Retrieved  from  </w:t>
      </w:r>
    </w:p>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63.5269355773926" w:lineRule="auto"/>
        <w:ind w:left="1703.1838989257812" w:right="620.8398437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http://apps.who.int/iris/bitstream/10665/70573/1/WHO_HSS_HRH_HEP2011.01_eng.pdf</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World Health Organization. (2012). Maternal and Perinatal Health Profile.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http://www.who.int/maternal_child_adolescent/epidemiology/profiles/maternal/idn.pdf</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World Health Organization, UNICEF, UNFPA, &amp; The World Bank. (2012). Trends in Maternal  Mortality: 1990 to 2010 WHO, UNICEF, UNFPA and The World Bank estimates. Retrieved  from </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single"/>
          <w:shd w:fill="auto" w:val="clear"/>
          <w:vertAlign w:val="baseline"/>
          <w:rtl w:val="0"/>
        </w:rPr>
        <w:t xml:space="preserve">http://apps.who.int/iris/bitstream/10665/44874/1/9789241503631_eng.pdf</w:t>
      </w:r>
      <w:r w:rsidDel="00000000" w:rsidR="00000000" w:rsidRPr="00000000">
        <w:rPr>
          <w:rFonts w:ascii="Times New Roman" w:cs="Times New Roman" w:eastAsia="Times New Roman" w:hAnsi="Times New Roman"/>
          <w:b w:val="0"/>
          <w:i w:val="0"/>
          <w:smallCaps w:val="0"/>
          <w:strike w:val="0"/>
          <w:color w:val="0000ff"/>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Yanti, Y., Claramita, M., Emilia, O., &amp; Hakimi, M. (2015). Students’ understanding of “Women Centred Care Philosophy” in midwifery care through Continuity of Care (CoC) learning model:  a quasi-experimental study.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BMC Nursing, 14</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1-7. doi:10.1186/s12912-015-0072-z</w:t>
      </w:r>
    </w:p>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6815643310547" w:line="240" w:lineRule="auto"/>
        <w:ind w:left="0" w:right="672.83935546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59 </w:t>
      </w:r>
    </w:p>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534423828125" w:line="265.47351837158203" w:lineRule="auto"/>
        <w:ind w:left="2096.7327880859375" w:right="1070.476074218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POST PARTUM UMBILICAL CORD CARE PRACTICES: BASIS FOR UMBILICAL CORD HOME CARE GUIDELINES </w:t>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092529296875" w:line="240" w:lineRule="auto"/>
        <w:ind w:left="0" w:right="3665.467529296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JESSIE T. ORANO, RN, RM, MN </w:t>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248046875" w:line="240" w:lineRule="auto"/>
        <w:ind w:left="1705.0679016113281"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ABSTRACT </w:t>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03147983551025" w:lineRule="auto"/>
        <w:ind w:left="1703.275146484375" w:right="625.11962890625" w:firstLine="4.780731201171875"/>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This study is based on mother’s knowledge, attitudes and practices on the care of the newborn’s umbilical cord  conducted at the Municipal Health Office (MHO) of Surallah and Barangay Libertad Health Station in Surallah,  South Cotabato. The study determined the level of compliance, knowledge, skills and practices of mothers  regarding the care of the baby’s umbilical cord. It employed purposive sampling in the selection of key informants  of the study who are mothers. Wearing clean gloves in cleaning umbilical cord is one of the practices to be  improved. It is recommended to implement ways and the bridging of the identified gaps to improve neonatal  infection and strengthen the information education counselling on umbilical cord care. Psychosocial support is  also recommended for the prevention of post-partum problem to the mothers especially to the babies and provide  IEC (Information, Education and Communication) materials published in the local dialect to the post-partum  mothers as a guide on how they will clean the umbilical cord. </w:t>
      </w:r>
    </w:p>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59765625" w:line="240" w:lineRule="auto"/>
        <w:ind w:left="1708.8526916503906"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Keywords: Umbilical Cord Care, Guidelines, Post-Partum </w:t>
      </w:r>
    </w:p>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13525390625" w:line="240" w:lineRule="auto"/>
        <w:ind w:left="1705.6127929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BACKGROUND </w:t>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3.48161697387695" w:lineRule="auto"/>
        <w:ind w:left="1702.0799255371094" w:right="623.505859375" w:hanging="1.987152099609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 developed countries, although rare, individual cases of cord infections continue to occur in  hospitals and birthing centers. For this reason, umbilical cord care is an important issue that needs to be  addressed. Keeping the umbilical cord stump clean and dry is important if infection is to be prevented  (Healthwise, 2017). Staphylococcal aureus epidemics arose and the umbilical was found to be a reservoir  for the bacteria (Simon, 2004). </w:t>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3046875" w:line="263.6106491088867" w:lineRule="auto"/>
        <w:ind w:left="1702.0799255371094" w:right="619.088134765625" w:hanging="1.103973388671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Aseptic cord and skin care practices were introduced many years ago to reduce the risk of  infections. Common practice of applying drying agents or antibiotics to an infant’s umbilical cord stump  may be based on tradition rather than on scientific research and investigation. Currently and throughout  history, many different substances have been used on the umbilical cord stump to help hasten the drying  process and lessen the chance of infection. Some of the methods, that have been used on umbilical cord  stumps include plant extracts, coins, olive oil, coconut oil, colostrum, triple dye, providone-iodine  (Betadine) various antibiotics, alcohol (70% isopropyl) but the initial care to clean the cord and  surrounding skin is only sterile water and no treatment at all (Mama Natural, 2017).  </w:t>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04638671875" w:line="263.6366271972656" w:lineRule="auto"/>
        <w:ind w:left="1701.859130859375" w:right="621.234130859375" w:firstLine="0.2207946777343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In the study of (Mullaney et al., 2016) entitled: “Topical Applications of Chlorhexidine to the  Umbilical Cord for Prevention of Omphalitis and Neonatal Mortality in Southern Nepal: A Community based, Cluster Randomized Trial” reveals that there are 1.44 million (36%) deaths, and about half of  deaths in regions with umbilical cord infection. Each year, one-third of neonatal deaths worldwide (1.5  million) are due to infection and many of them begin as umbilical cord infection. Simple preventive  aseptic practices are not universally implemented. In the Philippines as of 2007, 39.6% of neonatal death  occurred before the first day of life, and one of the 4</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leading causes is bacterial sepsis of newborn  (Aurora, Reolalas and Novilla, 2010). </w:t>
      </w:r>
    </w:p>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8052978515625" w:line="263.48164558410645" w:lineRule="auto"/>
        <w:ind w:left="1702.0799255371094" w:right="619.2041015625" w:hanging="2.870330810546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The Department of Health (DOH) Region 12 states that in the Province of South Cotabato, the  neonatal tetanus is caused by practices such cutting of umbilical cord with unsterile instrument of  applying contaminated dressing and is deadly for the majority of infected babies. DOH also reported  that there are 23 confirmed cases of neonatal tetanus in Region 12 from January 1 – September 30, 2016  (Cabrido, 2014). </w:t>
      </w:r>
    </w:p>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36572265625" w:line="263.44533920288086" w:lineRule="auto"/>
        <w:ind w:left="1702.0799255371094" w:right="618.809814453125" w:hanging="0.66238403320312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With the current state of the problem presented, there is a pressing need to conduct a research  because of neonatal death around 39.6% in the Philippines as of 2007 with 23 confirmed cases of  neonatal tetanus in Region 12 as of 2016 due to the incorrect practices of umbilical cord care. Probably, the compliance level result could be a disturbing case for the healthcare providers to assess and evaluate  such practices. This leads the researcher to see the compliance level of post-partum mothers towards the  follow up of umbilical cord care specifically in Surallah, South Cotabato. Through this study, this could </w:t>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15672302246094"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60 </w:t>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812713623046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Proceeding - The 2018 International Midwifery Scientific Conference  </w:t>
      </w:r>
    </w:p>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345703125" w:line="263.7839126586914" w:lineRule="auto"/>
        <w:ind w:left="1702.7423095703125" w:right="621.748046875" w:hanging="0.44158935546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be an eye opener towards awareness of good practices and compliance level of umbilical cord care to  prevent such phenomenon. Hence, the researcher would like to determine the relationship between the  profile of post-partum mothers and their level of compliance level towards follow up umbilical cord care  of their newborns.  </w:t>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47265625" w:line="264.02506828308105" w:lineRule="auto"/>
        <w:ind w:left="1703.8462829589844" w:right="618.839111328125" w:firstLine="724.336090087890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Cord care using evidence based research is the best way for midwives, because of this research  midwife can teach mothers to take care of their infant’s umbilical cord in safest possible way (Kathy</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2008).</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23974609375" w:line="240" w:lineRule="auto"/>
        <w:ind w:left="1709.8078918457031"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OBJECTIVES </w:t>
      </w:r>
    </w:p>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5.1121139526367" w:lineRule="auto"/>
        <w:ind w:left="1706.4959716796875" w:right="673.36181640625" w:firstLine="719.2576599121094"/>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This study determined the postpartum umbilical cord care practices of the respondents as a basis for umbilical cord home care guidelines: </w:t>
      </w:r>
    </w:p>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40234375" w:line="240" w:lineRule="auto"/>
        <w:ind w:left="1726.58874511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What is the profile of respondents in terms of: </w:t>
      </w:r>
    </w:p>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26416015625" w:line="240" w:lineRule="auto"/>
        <w:ind w:left="2137.36953735351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 age; </w:t>
      </w:r>
    </w:p>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2129.86236572265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 educational attainment; </w:t>
      </w:r>
    </w:p>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5732421875" w:line="240" w:lineRule="auto"/>
        <w:ind w:left="2134.720001220703"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 tribal affiliation; </w:t>
      </w:r>
    </w:p>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2135.16159057617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 religion and; </w:t>
      </w:r>
    </w:p>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2134.720001220703"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 distance of home from the nearest barangay health center? </w:t>
      </w:r>
    </w:p>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64.025354385376" w:lineRule="auto"/>
        <w:ind w:left="1708.7039184570312" w:right="622.36572265625" w:hanging="2.87048339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What is the level of compliance of the respondents to the standard umbilical cord care? 3. Is there a relationship between the profile of post-partum mothers and their level of compliance  towards follow-up umbilical cord care? </w:t>
      </w:r>
    </w:p>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2275390625" w:line="240" w:lineRule="auto"/>
        <w:ind w:left="1705.1710510253906"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METHODOLOGY </w:t>
      </w:r>
    </w:p>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3.4088897705078" w:lineRule="auto"/>
        <w:ind w:left="1702.7423095703125" w:right="618.839111328125" w:firstLine="723.011322021484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The researcher used descriptive-correlational research design. This research design used helped  to describe the profile of post-partum mothers from Surallah, South Cotabato and also to examine its  relationship with their level of compliance towards follow-up umbilical cord care. Post-partum mothers’  profile includes their age, educational attainment, tribal affiliation and distance of home from the nearest  barangay health center. Their level of compliance will be described as highly-complaint, very compliant,  compliant, fairly compliant, and non-compliant. It was conducted in Surallah, South Cotabato,  Mindanao, Philippines. The respondents were the 60 purposively sampled post-partum mothers who  were referred by the Surallah Municipal Health Office. A self-made questionnaire which was validated  and pilot tested was used as the main tool of the study. Results obtained will be analyzed using Pearson  Product Moment Correlation Coefficient (PPMCC) to obtain a reliability index of 0.99 which was  considered appropriate for the study. </w:t>
      </w:r>
    </w:p>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3902587890625" w:line="240" w:lineRule="auto"/>
        <w:ind w:left="1707.8207397460938"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RESULTS AND ANALYSIS </w:t>
      </w:r>
    </w:p>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325805664062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1. Profile of the Respondent as to Age </w:t>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2623291015625" w:line="273.36902618408203" w:lineRule="auto"/>
        <w:ind w:left="1702.0799255371094" w:right="1580.1971435546875" w:firstLine="723.2321166992188"/>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Age Frequency Percentage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16-20 4 7</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 20-28 26 43</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 28-35 25 42</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 35-45 5 8</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Total 60 100 </w:t>
      </w:r>
    </w:p>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2274169921875" w:line="263.57202529907227" w:lineRule="auto"/>
        <w:ind w:left="1704.9502563476562" w:right="619.43359375" w:firstLine="720.803375244140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1 presents the age of the respondents. The result shows that 7% belongs to the age bracket  of 16-20 years old, for the age bracket of 35-45 years old is 8% and there were only 5 respondents  involved, 42% were in the age bracket of 28-35 years old. It shows that the age bracket of 20-28 years  old has the highest rating that accounted for 26 respondents and the percentage rate is 43%. This was  the majority rate of the participants belong in the age. </w:t>
      </w:r>
    </w:p>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4020080566406"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61 </w:t>
      </w:r>
    </w:p>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9.53491210937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Post-Partum Umbilical Cord Care Practices…. </w:t>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333740234375" w:line="263.57274055480957" w:lineRule="auto"/>
        <w:ind w:left="1703.1838989257812" w:right="620.791015625" w:firstLine="722.1281433105469"/>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A study by Triza, et al., (2011), found that age, educational level, socio economic status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influenced maternal knowledge and practice of umbilical cord care. Age is one factor in putting 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pregnant mothers and their fetus at risk for complication, according to Smith (1993) pregnancy occurs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in young women under 19 years of age or in women over 35, the expectant mother and her fetus are at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risk in age related to complication.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83911132812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Table 2. Profile of the Respondent as to Educational Attainment</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271484375" w:line="268.20828437805176" w:lineRule="auto"/>
        <w:ind w:left="1704.7294616699219" w:right="1994.0386962890625"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Educational Attainment Frequency Percentage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Pre-School - 0</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Elementary Level 2 3</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Elementary Graduate - 0</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High School Level 6 10</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High School Graduate 13 22</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Vocational Level 3 5</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Vocational Graduate 2 3</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College Level 12 20</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College Graduate 22 37</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Total 60 100 </w:t>
      </w:r>
    </w:p>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37646484375" w:line="263.6623477935791" w:lineRule="auto"/>
        <w:ind w:left="1704.9502563476562" w:right="619.039306640625" w:firstLine="720.803375244140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2 indicates the educational attainment percentage of the respondents. The result shows  that many of the post-partum respondents are college graduates (37%), 22% high school graduates, 20%  college level, and 10% the high school level. Wherein elementary level got the lowest rate with only  3%. </w:t>
      </w:r>
    </w:p>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56201171875" w:line="262.93813705444336" w:lineRule="auto"/>
        <w:ind w:left="1713.3407592773438" w:right="619.769287109375" w:firstLine="711.9712829589844"/>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According to Opara et al., (2011) one hundred and fifty eight (71.5%) of mothers had at least  secondary education. Fifty four (24.4%) mothers were in the high social class, while 65 (29.4%) and  102 (46.2%) were of middle and low social classes respectively.  </w:t>
      </w:r>
    </w:p>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232177734375" w:line="240" w:lineRule="auto"/>
        <w:ind w:left="1705.833587646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3. Profile of the Respondent as to Tribal Affiliation </w:t>
      </w:r>
    </w:p>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26025390625" w:line="312.9185485839844" w:lineRule="auto"/>
        <w:ind w:left="2425.9744262695312" w:right="1580.1971435546875" w:hanging="0.22079467773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Tribal Affiliation Frequency Percentage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Ilonggo 44 73</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4342193603516" w:lineRule="auto"/>
        <w:ind w:left="2424.6495056152344" w:right="2049.2388916015625" w:firstLine="1.324920654296875"/>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Ilocano 1 2</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Tboli 2 3</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Blaan 2 3</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Muslim 1 2</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794921875" w:line="262.9384231567383" w:lineRule="auto"/>
        <w:ind w:left="1702.0799255371094" w:right="1994.0386962890625" w:firstLine="727.4272155761719"/>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none"/>
          <w:vertAlign w:val="baseline"/>
          <w:rtl w:val="0"/>
        </w:rPr>
        <w:t xml:space="preserve">Others 10 17</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Total 60 100 </w:t>
      </w:r>
    </w:p>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2232666015625" w:line="263.48164558410645" w:lineRule="auto"/>
        <w:ind w:left="1703.1838989257812" w:right="618.829345703125" w:firstLine="722.5697326660156"/>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Table 3 indicates the tribal affiliation of the respondents. The result shows that the highest  percentage is 73% with the frequency of 44 which refers to the Ilonggo tribe. It is followed by 17% with  the frequency of 10 referring to other identified tribes. The Tboli and Blaan tribes got 3% and the lowest  percentage of 1% was recorded for Ilocano and Muslim tribes. The data show that majority of the  respondents are Ilonggo.  </w:t>
      </w:r>
    </w:p>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36572265625" w:line="263.8799571990967" w:lineRule="auto"/>
        <w:ind w:left="1703.4046936035156" w:right="620.916748046875" w:firstLine="721.2448120117188"/>
        <w:jc w:val="both"/>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Few studies from India according to Das, Kapoor, and Nikitin, (2010) have also highlighted the  traditional practices like cutting umbilical cord by bamboo piece or through crushing by stone, and  newborn feeding practices like herbal paste and goat’s milk, and have suggested for change through  appropriate communication. Unless the cultural beliefs underpinning the traditional practices are known,  it might be difficult to achieve any change in care behavior. This is more applicable for a country like  India with diverse sociocultural structure because each ethnic group has its own practice system for care-</w:t>
      </w:r>
    </w:p>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5569610595703" w:line="240" w:lineRule="auto"/>
        <w:ind w:left="0" w:right="673.84399414062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62 </w:t>
      </w:r>
    </w:p>
    <w:sectPr>
      <w:type w:val="continuous"/>
      <w:pgSz w:h="16820" w:w="11900" w:orient="portrait"/>
      <w:pgMar w:bottom="0" w:top="37.13134765625" w:left="0" w:right="450.361328125" w:header="0" w:footer="720"/>
      <w:cols w:equalWidth="0" w:num="1">
        <w:col w:space="0" w:w="11449.63867187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Trebuchet MS"/>
  <w:font w:name="Gungsuh"/>
  <w:font w:name="Tahoma">
    <w:embedRegular w:fontKey="{00000000-0000-0000-0000-000000000000}" r:id="rId1" w:subsetted="0"/>
    <w:embedBold w:fontKey="{00000000-0000-0000-0000-000000000000}" r:id="rId2" w:subsetted="0"/>
  </w:font>
  <w:font w:name="Century Schoolbook">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Bodoni">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4.png"/><Relationship Id="rId22" Type="http://schemas.openxmlformats.org/officeDocument/2006/relationships/image" Target="media/image6.png"/><Relationship Id="rId21" Type="http://schemas.openxmlformats.org/officeDocument/2006/relationships/image" Target="media/image20.png"/><Relationship Id="rId24" Type="http://schemas.openxmlformats.org/officeDocument/2006/relationships/image" Target="media/image5.png"/><Relationship Id="rId23"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7.png"/><Relationship Id="rId26" Type="http://schemas.openxmlformats.org/officeDocument/2006/relationships/image" Target="media/image7.png"/><Relationship Id="rId25" Type="http://schemas.openxmlformats.org/officeDocument/2006/relationships/image" Target="media/image8.png"/><Relationship Id="rId28" Type="http://schemas.openxmlformats.org/officeDocument/2006/relationships/image" Target="media/image11.png"/><Relationship Id="rId27" Type="http://schemas.openxmlformats.org/officeDocument/2006/relationships/image" Target="media/image22.png"/><Relationship Id="rId5" Type="http://schemas.openxmlformats.org/officeDocument/2006/relationships/styles" Target="styles.xml"/><Relationship Id="rId6" Type="http://schemas.openxmlformats.org/officeDocument/2006/relationships/image" Target="media/image23.png"/><Relationship Id="rId29" Type="http://schemas.openxmlformats.org/officeDocument/2006/relationships/image" Target="media/image12.png"/><Relationship Id="rId7" Type="http://schemas.openxmlformats.org/officeDocument/2006/relationships/image" Target="media/image25.png"/><Relationship Id="rId8" Type="http://schemas.openxmlformats.org/officeDocument/2006/relationships/image" Target="media/image17.png"/><Relationship Id="rId31" Type="http://schemas.openxmlformats.org/officeDocument/2006/relationships/image" Target="media/image10.png"/><Relationship Id="rId30" Type="http://schemas.openxmlformats.org/officeDocument/2006/relationships/image" Target="media/image9.png"/><Relationship Id="rId11" Type="http://schemas.openxmlformats.org/officeDocument/2006/relationships/image" Target="media/image15.png"/><Relationship Id="rId10" Type="http://schemas.openxmlformats.org/officeDocument/2006/relationships/image" Target="media/image18.png"/><Relationship Id="rId13" Type="http://schemas.openxmlformats.org/officeDocument/2006/relationships/image" Target="media/image19.png"/><Relationship Id="rId12" Type="http://schemas.openxmlformats.org/officeDocument/2006/relationships/image" Target="media/image16.png"/><Relationship Id="rId15" Type="http://schemas.openxmlformats.org/officeDocument/2006/relationships/image" Target="media/image14.png"/><Relationship Id="rId14" Type="http://schemas.openxmlformats.org/officeDocument/2006/relationships/image" Target="media/image21.png"/><Relationship Id="rId17" Type="http://schemas.openxmlformats.org/officeDocument/2006/relationships/image" Target="media/image2.png"/><Relationship Id="rId16" Type="http://schemas.openxmlformats.org/officeDocument/2006/relationships/image" Target="media/image26.png"/><Relationship Id="rId19" Type="http://schemas.openxmlformats.org/officeDocument/2006/relationships/image" Target="media/image1.png"/><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CenturySchoolbook-regular.ttf"/><Relationship Id="rId4" Type="http://schemas.openxmlformats.org/officeDocument/2006/relationships/font" Target="fonts/CenturySchoolbook-bold.ttf"/><Relationship Id="rId10" Type="http://schemas.openxmlformats.org/officeDocument/2006/relationships/font" Target="fonts/Bodoni-boldItalic.ttf"/><Relationship Id="rId9" Type="http://schemas.openxmlformats.org/officeDocument/2006/relationships/font" Target="fonts/Bodoni-italic.ttf"/><Relationship Id="rId5" Type="http://schemas.openxmlformats.org/officeDocument/2006/relationships/font" Target="fonts/CenturySchoolbook-italic.ttf"/><Relationship Id="rId6" Type="http://schemas.openxmlformats.org/officeDocument/2006/relationships/font" Target="fonts/CenturySchoolbook-boldItalic.ttf"/><Relationship Id="rId7" Type="http://schemas.openxmlformats.org/officeDocument/2006/relationships/font" Target="fonts/Bodoni-regular.ttf"/><Relationship Id="rId8" Type="http://schemas.openxmlformats.org/officeDocument/2006/relationships/font" Target="fonts/Bodoni-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